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CE359" w14:textId="69CB4049" w:rsidR="00AD0563" w:rsidRPr="00433985" w:rsidRDefault="007B47B1" w:rsidP="00AD0563">
      <w:pPr>
        <w:pStyle w:val="3GPPHeader"/>
        <w:spacing w:after="60"/>
        <w:rPr>
          <w:bCs/>
        </w:rPr>
      </w:pPr>
      <w:r w:rsidRPr="009706BA">
        <w:t>3GPP TSG-RAN WG2 #98</w:t>
      </w:r>
      <w:r w:rsidR="009C1922">
        <w:t>-AH</w:t>
      </w:r>
      <w:r w:rsidR="00AD0563" w:rsidRPr="009706BA">
        <w:tab/>
        <w:t xml:space="preserve">Tdoc </w:t>
      </w:r>
      <w:r w:rsidR="001E7325" w:rsidRPr="009706BA">
        <w:rPr>
          <w:bCs/>
        </w:rPr>
        <w:t>R2-17</w:t>
      </w:r>
      <w:r w:rsidR="00433985" w:rsidRPr="009706BA">
        <w:rPr>
          <w:bCs/>
        </w:rPr>
        <w:t>0</w:t>
      </w:r>
      <w:r w:rsidR="00433985" w:rsidRPr="00433985">
        <w:rPr>
          <w:bCs/>
        </w:rPr>
        <w:t>4379</w:t>
      </w:r>
    </w:p>
    <w:p w14:paraId="6A497A0A" w14:textId="1F855983" w:rsidR="00E90E49" w:rsidRPr="00CE0424" w:rsidRDefault="009C1922" w:rsidP="00357380">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rsidR="00E37646">
        <w:tab/>
      </w:r>
    </w:p>
    <w:p w14:paraId="1FDBCF11" w14:textId="5A4340A4" w:rsidR="00E90E49" w:rsidRPr="00FD3FB3" w:rsidRDefault="00E90E49" w:rsidP="00311702">
      <w:pPr>
        <w:pStyle w:val="3GPPHeader"/>
        <w:rPr>
          <w:sz w:val="22"/>
          <w:szCs w:val="22"/>
          <w:lang w:val="en-US"/>
        </w:rPr>
      </w:pPr>
      <w:r w:rsidRPr="00B07F98">
        <w:rPr>
          <w:sz w:val="22"/>
          <w:szCs w:val="22"/>
          <w:lang w:val="en-US"/>
        </w:rPr>
        <w:t>Agenda Item:</w:t>
      </w:r>
      <w:r w:rsidRPr="00B07F98">
        <w:rPr>
          <w:sz w:val="22"/>
          <w:szCs w:val="22"/>
          <w:lang w:val="en-US"/>
        </w:rPr>
        <w:tab/>
      </w:r>
      <w:r w:rsidR="007B3C74" w:rsidRPr="007B3C74">
        <w:rPr>
          <w:sz w:val="22"/>
          <w:szCs w:val="22"/>
          <w:lang w:val="en-US"/>
        </w:rPr>
        <w:t>10.3.4.3</w:t>
      </w:r>
      <w:r w:rsidR="007B3C74" w:rsidRPr="007B3C74" w:rsidDel="007B3C74">
        <w:rPr>
          <w:sz w:val="22"/>
          <w:szCs w:val="22"/>
          <w:lang w:val="en-US"/>
        </w:rPr>
        <w:t xml:space="preserve"> </w:t>
      </w:r>
    </w:p>
    <w:p w14:paraId="4EA37533" w14:textId="77777777" w:rsidR="00E90E49" w:rsidRPr="00601449" w:rsidRDefault="003D3C45" w:rsidP="00F64C2B">
      <w:pPr>
        <w:pStyle w:val="3GPPHeader"/>
        <w:rPr>
          <w:sz w:val="22"/>
          <w:szCs w:val="22"/>
        </w:rPr>
      </w:pPr>
      <w:r>
        <w:rPr>
          <w:sz w:val="22"/>
          <w:szCs w:val="22"/>
        </w:rPr>
        <w:t>So</w:t>
      </w:r>
      <w:r w:rsidRPr="00601449">
        <w:rPr>
          <w:sz w:val="22"/>
          <w:szCs w:val="22"/>
        </w:rPr>
        <w:t>urce:</w:t>
      </w:r>
      <w:r w:rsidR="00E90E49" w:rsidRPr="00601449">
        <w:rPr>
          <w:sz w:val="22"/>
          <w:szCs w:val="22"/>
        </w:rPr>
        <w:tab/>
      </w:r>
      <w:r w:rsidR="00F64C2B" w:rsidRPr="00601449">
        <w:rPr>
          <w:sz w:val="22"/>
          <w:szCs w:val="22"/>
        </w:rPr>
        <w:t>Ericsson</w:t>
      </w:r>
    </w:p>
    <w:p w14:paraId="6FD3FDF1" w14:textId="6113C34B" w:rsidR="00E90E49" w:rsidRPr="00601449" w:rsidRDefault="003D3C45" w:rsidP="00311702">
      <w:pPr>
        <w:pStyle w:val="3GPPHeader"/>
        <w:rPr>
          <w:sz w:val="22"/>
          <w:szCs w:val="22"/>
        </w:rPr>
      </w:pPr>
      <w:r w:rsidRPr="00601449">
        <w:rPr>
          <w:sz w:val="22"/>
          <w:szCs w:val="22"/>
        </w:rPr>
        <w:t>Title:</w:t>
      </w:r>
      <w:r w:rsidR="00E90E49" w:rsidRPr="00601449">
        <w:rPr>
          <w:sz w:val="22"/>
          <w:szCs w:val="22"/>
        </w:rPr>
        <w:tab/>
      </w:r>
      <w:sdt>
        <w:sdtPr>
          <w:rPr>
            <w:sz w:val="22"/>
            <w:szCs w:val="22"/>
          </w:rPr>
          <w:alias w:val="Title"/>
          <w:tag w:val=""/>
          <w:id w:val="-469056285"/>
          <w:placeholder>
            <w:docPart w:val="71EBE04B68514432BC315D131FDA2241"/>
          </w:placeholder>
          <w:dataBinding w:prefixMappings="xmlns:ns0='http://purl.org/dc/elements/1.1/' xmlns:ns1='http://schemas.openxmlformats.org/package/2006/metadata/core-properties' " w:xpath="/ns1:coreProperties[1]/ns0:title[1]" w:storeItemID="{6C3C8BC8-F283-45AE-878A-BAB7291924A1}"/>
          <w:text/>
        </w:sdtPr>
        <w:sdtEndPr/>
        <w:sdtContent>
          <w:r w:rsidR="00A73178">
            <w:rPr>
              <w:sz w:val="22"/>
              <w:szCs w:val="22"/>
            </w:rPr>
            <w:t xml:space="preserve">Reflective QoS and </w:t>
          </w:r>
          <w:r w:rsidR="004817F1">
            <w:rPr>
              <w:sz w:val="22"/>
              <w:szCs w:val="22"/>
            </w:rPr>
            <w:t>Presence</w:t>
          </w:r>
          <w:r w:rsidR="00A73178">
            <w:rPr>
              <w:sz w:val="22"/>
              <w:szCs w:val="22"/>
            </w:rPr>
            <w:t xml:space="preserve"> of Flow-ID</w:t>
          </w:r>
        </w:sdtContent>
      </w:sdt>
    </w:p>
    <w:p w14:paraId="32C1ED47" w14:textId="77777777" w:rsidR="00E90E49" w:rsidRPr="00CE0424" w:rsidRDefault="00E90E49" w:rsidP="00D546FF">
      <w:pPr>
        <w:pStyle w:val="3GPPHeader"/>
        <w:rPr>
          <w:sz w:val="22"/>
          <w:szCs w:val="22"/>
        </w:rPr>
      </w:pPr>
      <w:r w:rsidRPr="00601449">
        <w:rPr>
          <w:sz w:val="22"/>
          <w:szCs w:val="22"/>
        </w:rPr>
        <w:t>Document for:</w:t>
      </w:r>
      <w:r w:rsidRPr="00601449">
        <w:rPr>
          <w:sz w:val="22"/>
          <w:szCs w:val="22"/>
        </w:rPr>
        <w:tab/>
        <w:t>Discussion, Decision</w:t>
      </w:r>
    </w:p>
    <w:p w14:paraId="54B897D4" w14:textId="77777777" w:rsidR="002A0D16" w:rsidRPr="00CE0424" w:rsidRDefault="002A0D16" w:rsidP="00E90E49"/>
    <w:p w14:paraId="48A59474" w14:textId="77777777" w:rsidR="00E90E49" w:rsidRDefault="00E90E49" w:rsidP="00CE0424">
      <w:pPr>
        <w:pStyle w:val="Heading1"/>
      </w:pPr>
      <w:r w:rsidRPr="00CE0424">
        <w:t>Introduction</w:t>
      </w:r>
    </w:p>
    <w:p w14:paraId="66C2F12B" w14:textId="27033DB3" w:rsidR="00BE53D7" w:rsidRPr="000404EF" w:rsidRDefault="00292893" w:rsidP="0052558E">
      <w:r>
        <w:t xml:space="preserve">In this </w:t>
      </w:r>
      <w:r w:rsidR="00AF29CE">
        <w:t>contribution,</w:t>
      </w:r>
      <w:r>
        <w:t xml:space="preserve"> we discuss </w:t>
      </w:r>
      <w:r w:rsidR="00113F86">
        <w:t>several unresolved issues related to reflective QoS</w:t>
      </w:r>
      <w:r w:rsidR="0052558E">
        <w:t xml:space="preserve">. </w:t>
      </w:r>
    </w:p>
    <w:p w14:paraId="52DB9BF2" w14:textId="365344EF" w:rsidR="001301B5" w:rsidRDefault="001301B5" w:rsidP="001301B5">
      <w:pPr>
        <w:pStyle w:val="Heading1"/>
      </w:pPr>
      <w:bookmarkStart w:id="0" w:name="_Ref465268508"/>
      <w:r>
        <w:t>Discussion</w:t>
      </w:r>
      <w:bookmarkEnd w:id="0"/>
    </w:p>
    <w:p w14:paraId="37B93703" w14:textId="1EE639B0" w:rsidR="00444E54" w:rsidRDefault="00F46900" w:rsidP="00444E54">
      <w:pPr>
        <w:pStyle w:val="Heading2"/>
      </w:pPr>
      <w:bookmarkStart w:id="1" w:name="_Ref473880378"/>
      <w:r>
        <w:t xml:space="preserve">Presence of SDAP header and QoS </w:t>
      </w:r>
      <w:r w:rsidR="00444E54">
        <w:t>Flow ID</w:t>
      </w:r>
    </w:p>
    <w:p w14:paraId="57803CB0" w14:textId="77777777" w:rsidR="00444E54" w:rsidRDefault="00444E54" w:rsidP="00444E54">
      <w:pPr>
        <w:pStyle w:val="BodyText"/>
      </w:pPr>
      <w:r w:rsidRPr="008E2A33">
        <w:t>To enable reflective QoS, the RAN marks downlink packets over Uu with</w:t>
      </w:r>
      <w:r>
        <w:t xml:space="preserve"> a</w:t>
      </w:r>
      <w:r w:rsidRPr="008E2A33">
        <w:t xml:space="preserve"> QoS flow ID. The UE marks uplink packets over Uu with the QoS flow ID for the purposes of marking forwarded packets to the CN</w:t>
      </w:r>
      <w:r>
        <w:t xml:space="preserve">. </w:t>
      </w:r>
    </w:p>
    <w:p w14:paraId="0F84789A" w14:textId="24F3198A" w:rsidR="00444E54" w:rsidRDefault="002C0E42" w:rsidP="00444E54">
      <w:pPr>
        <w:pStyle w:val="BodyText"/>
      </w:pPr>
      <w:r>
        <w:t xml:space="preserve">RAN2-97bis agreed that </w:t>
      </w:r>
      <w:r w:rsidR="009706BA">
        <w:t>…</w:t>
      </w:r>
    </w:p>
    <w:p w14:paraId="5498B87C" w14:textId="77777777" w:rsidR="009706BA" w:rsidRPr="009706BA" w:rsidRDefault="009706BA" w:rsidP="009706BA">
      <w:pPr>
        <w:pStyle w:val="ListBullet"/>
        <w:rPr>
          <w:i/>
        </w:rPr>
      </w:pPr>
      <w:r w:rsidRPr="009706BA">
        <w:rPr>
          <w:i/>
        </w:rPr>
        <w:t xml:space="preserve">DL packets over Uu are not marked with “Flow ID” at least for cases where UL AS reflective mapping and NAS reflective QoS is not configured for DRB.   </w:t>
      </w:r>
    </w:p>
    <w:p w14:paraId="1D2792A2" w14:textId="4FBC6E95" w:rsidR="009706BA" w:rsidRPr="009706BA" w:rsidRDefault="009706BA" w:rsidP="009706BA">
      <w:pPr>
        <w:pStyle w:val="ListBullet"/>
      </w:pPr>
      <w:r w:rsidRPr="009706BA">
        <w:rPr>
          <w:i/>
        </w:rPr>
        <w:t>AS layer header include the UL “Flow ID” depending on network configuration</w:t>
      </w:r>
    </w:p>
    <w:p w14:paraId="18A96E4C" w14:textId="26BCA836" w:rsidR="005F7277" w:rsidRDefault="005F7277" w:rsidP="009706BA">
      <w:r>
        <w:t xml:space="preserve">RAN2-98 discussed the topic again and concluded the following: </w:t>
      </w:r>
    </w:p>
    <w:p w14:paraId="2BA80CC7" w14:textId="70C6FD81" w:rsidR="005F7277" w:rsidRPr="00804612" w:rsidRDefault="005F7277" w:rsidP="005F7277">
      <w:pPr>
        <w:rPr>
          <w:i/>
        </w:rPr>
      </w:pPr>
      <w:r w:rsidRPr="00804612">
        <w:rPr>
          <w:i/>
        </w:rPr>
        <w:t>1.</w:t>
      </w:r>
      <w:r>
        <w:rPr>
          <w:i/>
        </w:rPr>
        <w:t xml:space="preserve"> </w:t>
      </w:r>
      <w:r w:rsidRPr="00804612">
        <w:rPr>
          <w:i/>
        </w:rPr>
        <w:t xml:space="preserve">The QoS flow ID is presence once the AS reflective QoS is active.  FFS whether it is always present.    </w:t>
      </w:r>
    </w:p>
    <w:p w14:paraId="68FF0728" w14:textId="0D931A64" w:rsidR="005F7277" w:rsidRPr="00804612" w:rsidRDefault="005F7277" w:rsidP="005F7277">
      <w:pPr>
        <w:rPr>
          <w:i/>
        </w:rPr>
      </w:pPr>
      <w:r w:rsidRPr="00804612">
        <w:rPr>
          <w:i/>
        </w:rPr>
        <w:t>2.</w:t>
      </w:r>
      <w:r>
        <w:rPr>
          <w:i/>
        </w:rPr>
        <w:t xml:space="preserve"> </w:t>
      </w:r>
      <w:r w:rsidRPr="00804612">
        <w:rPr>
          <w:i/>
        </w:rPr>
        <w:t>gNB should be informed when NAS layer reflective QoS is activated (e.g. can be used).  It is FFS how we handle NAS reflective QoS and dependent on how/when it will be provided.</w:t>
      </w:r>
    </w:p>
    <w:p w14:paraId="2E8DF304" w14:textId="70A8F8F4" w:rsidR="005F7277" w:rsidRPr="00804612" w:rsidRDefault="005F7277" w:rsidP="005F7277">
      <w:pPr>
        <w:rPr>
          <w:i/>
        </w:rPr>
      </w:pPr>
      <w:r w:rsidRPr="00804612">
        <w:rPr>
          <w:i/>
        </w:rPr>
        <w:t>3.</w:t>
      </w:r>
      <w:r>
        <w:rPr>
          <w:i/>
        </w:rPr>
        <w:t xml:space="preserve"> </w:t>
      </w:r>
      <w:r w:rsidRPr="00804612">
        <w:rPr>
          <w:i/>
        </w:rPr>
        <w:t>RAN2 will support a mode in which SDAP header is not present and is configured per DRB.  If configured, FFS how the different fields are handled</w:t>
      </w:r>
      <w:r>
        <w:rPr>
          <w:i/>
        </w:rPr>
        <w:t>.</w:t>
      </w:r>
    </w:p>
    <w:p w14:paraId="16329660" w14:textId="0D023E1B" w:rsidR="005F7277" w:rsidRDefault="003862F1" w:rsidP="00804612">
      <w:pPr>
        <w:pStyle w:val="Heading3"/>
      </w:pPr>
      <w:r>
        <w:t>Dynamic presence of QoS Flow ID</w:t>
      </w:r>
    </w:p>
    <w:p w14:paraId="3412FB7E" w14:textId="7DA81AB3" w:rsidR="002A0498" w:rsidRDefault="005F7277">
      <w:r>
        <w:t xml:space="preserve">Bullet 3 above implies that </w:t>
      </w:r>
      <w:bookmarkStart w:id="2" w:name="_Toc465947413"/>
      <w:bookmarkStart w:id="3" w:name="_Toc465947440"/>
      <w:bookmarkStart w:id="4" w:name="_Toc466014111"/>
      <w:bookmarkStart w:id="5" w:name="_Toc466017750"/>
      <w:bookmarkStart w:id="6" w:name="_Toc466020479"/>
      <w:bookmarkStart w:id="7" w:name="_Toc466020538"/>
      <w:bookmarkStart w:id="8" w:name="_Toc466021130"/>
      <w:bookmarkStart w:id="9" w:name="_Toc466021224"/>
      <w:bookmarkStart w:id="10" w:name="_Toc466021304"/>
      <w:bookmarkStart w:id="11" w:name="_Toc466039080"/>
      <w:bookmarkStart w:id="12" w:name="_Toc466039768"/>
      <w:bookmarkStart w:id="13" w:name="_Toc466039802"/>
      <w:bookmarkStart w:id="14" w:name="_Toc469908334"/>
      <w:bookmarkStart w:id="15" w:name="_Toc469908378"/>
      <w:bookmarkStart w:id="16" w:name="_Toc469920734"/>
      <w:bookmarkStart w:id="17" w:name="_Toc471468899"/>
      <w:bookmarkStart w:id="18" w:name="_Toc471469005"/>
      <w:bookmarkStart w:id="19" w:name="_Toc471470794"/>
      <w:bookmarkStart w:id="20" w:name="_Toc473881873"/>
      <w:bookmarkStart w:id="21" w:name="_Toc477794602"/>
      <w:bookmarkStart w:id="22" w:name="_Toc477795082"/>
      <w:bookmarkStart w:id="23" w:name="_Toc477795094"/>
      <w:bookmarkStart w:id="24" w:name="_Toc477795181"/>
      <w:bookmarkStart w:id="25" w:name="_Toc477795238"/>
      <w:bookmarkStart w:id="26" w:name="_Toc478059070"/>
      <w:bookmarkStart w:id="27" w:name="_Toc481495207"/>
      <w:bookmarkStart w:id="28" w:name="_Toc481499502"/>
      <w:bookmarkStart w:id="29" w:name="_Toc481500260"/>
      <w:bookmarkStart w:id="30" w:name="_Toc481500305"/>
      <w:bookmarkStart w:id="31" w:name="_Toc481770716"/>
      <w:r>
        <w:t>t</w:t>
      </w:r>
      <w:r w:rsidR="00444E54">
        <w:t xml:space="preserve">he eNB configures by RRC for each DRB whether or not the UE shall include the </w:t>
      </w:r>
      <w:r w:rsidR="00682747">
        <w:t>SDAP header</w:t>
      </w:r>
      <w:r w:rsidR="00444E54">
        <w:t xml:space="preserve"> in uplink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682747">
        <w:t>PDCP SDUs and whether the SDAP header is present in DL PDCP SDUs.</w:t>
      </w:r>
      <w:bookmarkEnd w:id="27"/>
      <w:bookmarkEnd w:id="28"/>
      <w:bookmarkEnd w:id="29"/>
      <w:bookmarkEnd w:id="30"/>
      <w:bookmarkEnd w:id="31"/>
      <w:r>
        <w:t xml:space="preserve"> </w:t>
      </w:r>
      <w:r w:rsidR="00870500">
        <w:t>According to bullet 1, i</w:t>
      </w:r>
      <w:r>
        <w:t xml:space="preserve">t should be discussed further whether the </w:t>
      </w:r>
      <w:r w:rsidR="00870500">
        <w:t>“QoS f</w:t>
      </w:r>
      <w:r>
        <w:t>low ID</w:t>
      </w:r>
      <w:r w:rsidR="00870500">
        <w:t>”</w:t>
      </w:r>
      <w:r>
        <w:t xml:space="preserve">, once </w:t>
      </w:r>
      <w:r w:rsidR="00870500">
        <w:t xml:space="preserve">SDAP is </w:t>
      </w:r>
      <w:r>
        <w:t>configured, “</w:t>
      </w:r>
      <w:r w:rsidRPr="00D56AD6">
        <w:rPr>
          <w:i/>
        </w:rPr>
        <w:t>is always present</w:t>
      </w:r>
      <w:r>
        <w:t xml:space="preserve">” or whether it may be present only dynamically. To achieve the latter </w:t>
      </w:r>
      <w:r w:rsidR="002A0498">
        <w:t xml:space="preserve">the </w:t>
      </w:r>
      <w:r w:rsidR="00870500">
        <w:t xml:space="preserve">SDAP </w:t>
      </w:r>
      <w:r w:rsidR="002E014B">
        <w:t xml:space="preserve">header </w:t>
      </w:r>
      <w:r w:rsidR="002A0498">
        <w:t xml:space="preserve">would need to </w:t>
      </w:r>
      <w:r w:rsidR="002E014B">
        <w:t xml:space="preserve">indicate with one bit </w:t>
      </w:r>
      <w:r w:rsidR="002A0498">
        <w:t xml:space="preserve">the presence of the </w:t>
      </w:r>
      <w:r w:rsidR="00870500">
        <w:t xml:space="preserve">“QoS Flow ID” </w:t>
      </w:r>
      <w:r w:rsidR="002E014B">
        <w:t xml:space="preserve">. </w:t>
      </w:r>
      <w:r w:rsidR="00870500">
        <w:t xml:space="preserve">Since such an indication would consume one bit itself it would not allow reducing the size of the SDAP header below one octet. Hence, we consider it more efficient to aim for an SDAP header that has a fixed size of one byte (if configured to be present by RRC). </w:t>
      </w:r>
    </w:p>
    <w:p w14:paraId="11584A32" w14:textId="4035DF10" w:rsidR="00870500" w:rsidRDefault="00870500" w:rsidP="00804612">
      <w:pPr>
        <w:pStyle w:val="Proposal"/>
      </w:pPr>
      <w:bookmarkStart w:id="32" w:name="_Toc485387128"/>
      <w:bookmarkStart w:id="33" w:name="_Toc485399847"/>
      <w:r>
        <w:t xml:space="preserve">If the SDAP is configured </w:t>
      </w:r>
      <w:r w:rsidR="00C713AC">
        <w:t>for a DRB by means of RRC, the “QoS Flow ID” is present in UL and DL packets o</w:t>
      </w:r>
      <w:r w:rsidR="001666C2">
        <w:t>n that DRB</w:t>
      </w:r>
      <w:r w:rsidR="000A599D">
        <w:t xml:space="preserve"> (</w:t>
      </w:r>
      <w:r w:rsidR="000A599D" w:rsidRPr="00804612">
        <w:rPr>
          <w:i/>
        </w:rPr>
        <w:t>not</w:t>
      </w:r>
      <w:r w:rsidR="000A599D">
        <w:t xml:space="preserve"> dynamically enabled/disabled)</w:t>
      </w:r>
      <w:r w:rsidR="001666C2">
        <w:t>.</w:t>
      </w:r>
      <w:bookmarkEnd w:id="32"/>
      <w:bookmarkEnd w:id="33"/>
    </w:p>
    <w:p w14:paraId="6DBB2DBE" w14:textId="7BAD79FA" w:rsidR="003862F1" w:rsidRDefault="003862F1" w:rsidP="00804612">
      <w:pPr>
        <w:pStyle w:val="Heading3"/>
      </w:pPr>
      <w:r>
        <w:t>Re-configuring presence of SDAP header</w:t>
      </w:r>
    </w:p>
    <w:p w14:paraId="0CFF593F" w14:textId="35153831" w:rsidR="002E014B" w:rsidRDefault="002E014B" w:rsidP="002E014B">
      <w:r>
        <w:t>Since UE and network must be aware at any point in time which PDCP SDUs contain an SDAP header, the presence of this header should only be changed by</w:t>
      </w:r>
      <w:r w:rsidR="00F60134">
        <w:t xml:space="preserve"> a synchronized reconfiguration, i.e., RRCConnectionReconfiguration including mobilityControlInfo. One should not</w:t>
      </w:r>
      <w:r w:rsidR="001263EC">
        <w:t>e</w:t>
      </w:r>
      <w:r w:rsidR="00F60134">
        <w:t xml:space="preserve"> that this </w:t>
      </w:r>
      <w:r w:rsidR="007F2DAF">
        <w:t xml:space="preserve">still </w:t>
      </w:r>
      <w:r w:rsidR="00F60134">
        <w:t xml:space="preserve">requires that the PDCP receiver entity informs the SDAP entity for each delivered PDCP PDU whether the SDAP header is present. If one would like to avoid that, RAN2 should restrict the configuration of SDAP header to full </w:t>
      </w:r>
      <w:r w:rsidR="00F60134">
        <w:lastRenderedPageBreak/>
        <w:t xml:space="preserve">configuration (fullConfig). However, we consider it acceptable to allow enabling/disabling the SDAP header during a handover. </w:t>
      </w:r>
    </w:p>
    <w:p w14:paraId="025C3221" w14:textId="7409002D" w:rsidR="00682747" w:rsidRDefault="008738AB" w:rsidP="007D0C76">
      <w:pPr>
        <w:pStyle w:val="Proposal"/>
      </w:pPr>
      <w:bookmarkStart w:id="34" w:name="_Toc481495208"/>
      <w:bookmarkStart w:id="35" w:name="_Toc481499503"/>
      <w:bookmarkStart w:id="36" w:name="_Toc481500261"/>
      <w:bookmarkStart w:id="37" w:name="_Toc481500306"/>
      <w:bookmarkStart w:id="38" w:name="_Toc481770717"/>
      <w:bookmarkStart w:id="39" w:name="_Toc485387129"/>
      <w:bookmarkStart w:id="40" w:name="_Toc485399848"/>
      <w:r>
        <w:t>The eNB may change the presence of the SDAP header only by means of a handover, i.e., a synchronized reconfiguration.</w:t>
      </w:r>
      <w:bookmarkEnd w:id="34"/>
      <w:bookmarkEnd w:id="35"/>
      <w:bookmarkEnd w:id="36"/>
      <w:bookmarkEnd w:id="37"/>
      <w:bookmarkEnd w:id="38"/>
      <w:bookmarkEnd w:id="39"/>
      <w:bookmarkEnd w:id="40"/>
      <w:r>
        <w:t xml:space="preserve"> </w:t>
      </w:r>
    </w:p>
    <w:p w14:paraId="1858A826" w14:textId="28D62376" w:rsidR="001C56A0" w:rsidRDefault="001C56A0" w:rsidP="001C56A0">
      <w:r>
        <w:t>Due to the decision to make SDAP a separate protocol above PDCP</w:t>
      </w:r>
      <w:r w:rsidR="007F2DAF">
        <w:t>,</w:t>
      </w:r>
      <w:r>
        <w:t xml:space="preserve"> the RoHC compressor and decompressor (which are specified to be part of PDCP) must now peek into </w:t>
      </w:r>
      <w:r w:rsidR="002A0498">
        <w:t xml:space="preserve">the SDAP PDU and work with </w:t>
      </w:r>
      <w:r>
        <w:t>the SDAP SDU</w:t>
      </w:r>
      <w:r w:rsidR="002A0498">
        <w:t xml:space="preserve"> (the IP packet)</w:t>
      </w:r>
      <w:r>
        <w:t>. While this is not a nice design, we believe that with the two proposals above both the UE and the network have all information that is necessary to perform RoHC.</w:t>
      </w:r>
    </w:p>
    <w:p w14:paraId="446E56F1" w14:textId="77777777" w:rsidR="002125F2" w:rsidRDefault="002125F2" w:rsidP="002125F2">
      <w:pPr>
        <w:pStyle w:val="Observation"/>
      </w:pPr>
      <w:r>
        <w:t xml:space="preserve">Based on the RRC configuration </w:t>
      </w:r>
      <w:r w:rsidRPr="002125F2">
        <w:t xml:space="preserve">RoHC compressor and decompressor entities in UE and network side can determine the position of the IP packet inside </w:t>
      </w:r>
      <w:r w:rsidR="002A0498">
        <w:t>each</w:t>
      </w:r>
      <w:r w:rsidRPr="002125F2">
        <w:t xml:space="preserve"> PDCP PDU, i.e., whether an SDAP header is present or not.</w:t>
      </w:r>
    </w:p>
    <w:p w14:paraId="0CE295F3" w14:textId="77777777" w:rsidR="0035382A" w:rsidRDefault="0035382A" w:rsidP="0035382A">
      <w:bookmarkStart w:id="41" w:name="_Toc466014112"/>
      <w:bookmarkStart w:id="42" w:name="_Toc466017751"/>
      <w:bookmarkStart w:id="43" w:name="_Toc466020480"/>
      <w:bookmarkStart w:id="44" w:name="_Toc466020539"/>
      <w:bookmarkStart w:id="45" w:name="_Toc466021131"/>
      <w:bookmarkStart w:id="46" w:name="_Toc466021225"/>
      <w:bookmarkStart w:id="47" w:name="_Toc466021305"/>
      <w:bookmarkStart w:id="48" w:name="_Toc466014113"/>
      <w:bookmarkStart w:id="49" w:name="_Toc466014114"/>
      <w:bookmarkStart w:id="50" w:name="_Toc466014115"/>
      <w:bookmarkEnd w:id="1"/>
      <w:bookmarkEnd w:id="41"/>
      <w:bookmarkEnd w:id="42"/>
      <w:bookmarkEnd w:id="43"/>
      <w:bookmarkEnd w:id="44"/>
      <w:bookmarkEnd w:id="45"/>
      <w:bookmarkEnd w:id="46"/>
      <w:bookmarkEnd w:id="47"/>
      <w:bookmarkEnd w:id="48"/>
      <w:bookmarkEnd w:id="49"/>
      <w:bookmarkEnd w:id="50"/>
    </w:p>
    <w:p w14:paraId="2A35851A" w14:textId="7B698FAD" w:rsidR="00C01F33" w:rsidRPr="00CE0424" w:rsidRDefault="00C01F33" w:rsidP="00CE0424">
      <w:pPr>
        <w:pStyle w:val="Heading1"/>
      </w:pPr>
      <w:bookmarkStart w:id="51" w:name="_Toc465947422"/>
      <w:bookmarkEnd w:id="51"/>
      <w:r w:rsidRPr="00CE0424">
        <w:t>Conclusion</w:t>
      </w:r>
    </w:p>
    <w:p w14:paraId="644241CF" w14:textId="05D1287C" w:rsidR="00835AA0" w:rsidRPr="00875210" w:rsidRDefault="008E065E">
      <w:pPr>
        <w:pStyle w:val="TOC1"/>
        <w:rPr>
          <w:b w:val="0"/>
        </w:rPr>
      </w:pPr>
      <w:r w:rsidRPr="00875210">
        <w:rPr>
          <w:b w:val="0"/>
        </w:rPr>
        <w:t xml:space="preserve">Based on the discussion in section </w:t>
      </w:r>
      <w:r w:rsidR="00447AFD" w:rsidRPr="00875210">
        <w:rPr>
          <w:b w:val="0"/>
        </w:rPr>
        <w:fldChar w:fldCharType="begin"/>
      </w:r>
      <w:r w:rsidR="00447AFD" w:rsidRPr="00875210">
        <w:rPr>
          <w:b w:val="0"/>
        </w:rPr>
        <w:instrText xml:space="preserve"> REF _Ref465268508 \n \h </w:instrText>
      </w:r>
      <w:r w:rsidR="00875210">
        <w:rPr>
          <w:b w:val="0"/>
        </w:rPr>
        <w:instrText xml:space="preserve"> \* MERGEFORMAT </w:instrText>
      </w:r>
      <w:r w:rsidR="00447AFD" w:rsidRPr="00875210">
        <w:rPr>
          <w:b w:val="0"/>
        </w:rPr>
      </w:r>
      <w:r w:rsidR="00447AFD" w:rsidRPr="00875210">
        <w:rPr>
          <w:b w:val="0"/>
        </w:rPr>
        <w:fldChar w:fldCharType="separate"/>
      </w:r>
      <w:r w:rsidR="00CA623F">
        <w:rPr>
          <w:b w:val="0"/>
        </w:rPr>
        <w:t>2</w:t>
      </w:r>
      <w:r w:rsidR="00447AFD" w:rsidRPr="00875210">
        <w:rPr>
          <w:b w:val="0"/>
        </w:rPr>
        <w:fldChar w:fldCharType="end"/>
      </w:r>
      <w:r w:rsidR="00447AFD" w:rsidRPr="00875210">
        <w:rPr>
          <w:b w:val="0"/>
        </w:rPr>
        <w:t xml:space="preserve"> </w:t>
      </w:r>
      <w:r w:rsidRPr="00875210">
        <w:rPr>
          <w:b w:val="0"/>
        </w:rPr>
        <w:t>we propose the following:</w:t>
      </w:r>
    </w:p>
    <w:p w14:paraId="48FF9CB6" w14:textId="77777777" w:rsidR="0097609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7609B">
        <w:t>Proposal 1</w:t>
      </w:r>
      <w:r w:rsidR="0097609B">
        <w:rPr>
          <w:rFonts w:asciiTheme="minorHAnsi" w:eastAsiaTheme="minorEastAsia" w:hAnsiTheme="minorHAnsi" w:cstheme="minorBidi"/>
          <w:b w:val="0"/>
          <w:sz w:val="22"/>
          <w:lang w:eastAsia="en-US"/>
        </w:rPr>
        <w:tab/>
      </w:r>
      <w:r w:rsidR="0097609B">
        <w:t>If the SDAP is configured for a DRB by means of RRC, the “QoS Flow ID” is present in UL and DL packets on that DRB (</w:t>
      </w:r>
      <w:r w:rsidR="0097609B" w:rsidRPr="00BA4C6A">
        <w:rPr>
          <w:i/>
        </w:rPr>
        <w:t>not</w:t>
      </w:r>
      <w:r w:rsidR="0097609B">
        <w:t xml:space="preserve"> dynamically enabled/disabled).</w:t>
      </w:r>
    </w:p>
    <w:p w14:paraId="112BCFDB" w14:textId="77777777" w:rsidR="0097609B" w:rsidRDefault="0097609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eNB may change the presence of the SDAP header only by means of a handover, i.e., a synchronized reconfiguration.</w:t>
      </w:r>
    </w:p>
    <w:p w14:paraId="5DD7AFE3" w14:textId="3BEE88B7" w:rsidR="00311702" w:rsidRDefault="008E065E" w:rsidP="00AB0BC8">
      <w:pPr>
        <w:rPr>
          <w:b/>
          <w:bCs/>
        </w:rPr>
      </w:pPr>
      <w:r>
        <w:rPr>
          <w:b/>
          <w:bCs/>
        </w:rPr>
        <w:fldChar w:fldCharType="end"/>
      </w:r>
    </w:p>
    <w:p w14:paraId="5098F332" w14:textId="174E76F4" w:rsidR="00735A45" w:rsidRDefault="00735A45" w:rsidP="000404EF">
      <w:pPr>
        <w:pStyle w:val="Heading1"/>
      </w:pPr>
      <w:bookmarkStart w:id="52" w:name="_Ref465235511"/>
      <w:r>
        <w:t>References</w:t>
      </w:r>
    </w:p>
    <w:p w14:paraId="5F276878" w14:textId="66D93025" w:rsidR="00603815" w:rsidRDefault="0088601E" w:rsidP="0088601E">
      <w:pPr>
        <w:pStyle w:val="Reference"/>
      </w:pPr>
      <w:bookmarkStart w:id="53" w:name="_Ref481770194"/>
      <w:r w:rsidRPr="0088601E">
        <w:t>R2-1707159</w:t>
      </w:r>
      <w:r>
        <w:t xml:space="preserve">. </w:t>
      </w:r>
      <w:r w:rsidRPr="0088601E">
        <w:t>SDAP Header Format</w:t>
      </w:r>
      <w:r>
        <w:t xml:space="preserve">. </w:t>
      </w:r>
      <w:r w:rsidR="00603815" w:rsidRPr="0088601E">
        <w:t>Ericsson, RAN2-98-AH, Qingdao, P.R. of China, 27th – 29th June 2017</w:t>
      </w:r>
    </w:p>
    <w:p w14:paraId="3518E28B" w14:textId="2602F233" w:rsidR="00F35FCC" w:rsidRPr="0088601E" w:rsidRDefault="00F35FCC" w:rsidP="00F35FCC">
      <w:pPr>
        <w:pStyle w:val="Reference"/>
      </w:pPr>
      <w:r w:rsidRPr="00F35FCC">
        <w:t>R2-1707161</w:t>
      </w:r>
      <w:r>
        <w:t>.</w:t>
      </w:r>
      <w:r w:rsidRPr="00F35FCC">
        <w:t xml:space="preserve"> QoS Flow Remapping Within the Same Cell and in Handover</w:t>
      </w:r>
      <w:r>
        <w:t xml:space="preserve">. </w:t>
      </w:r>
      <w:r w:rsidRPr="0088601E">
        <w:t>Ericsson, RAN2-98-AH, Qingdao, P.R. of China, 27th – 29th June 2017</w:t>
      </w:r>
      <w:bookmarkStart w:id="54" w:name="_GoBack"/>
      <w:bookmarkEnd w:id="54"/>
    </w:p>
    <w:p w14:paraId="035D375C" w14:textId="1F1A576F" w:rsidR="000404EF" w:rsidRDefault="000404EF" w:rsidP="000404EF">
      <w:pPr>
        <w:pStyle w:val="Heading1"/>
      </w:pPr>
      <w:bookmarkStart w:id="55" w:name="_Hlk485382855"/>
      <w:bookmarkEnd w:id="53"/>
      <w:r>
        <w:t>Annex: QoS-related agreements in previous meetings</w:t>
      </w:r>
      <w:bookmarkEnd w:id="52"/>
    </w:p>
    <w:p w14:paraId="7F5D03F0" w14:textId="77777777" w:rsidR="000404EF" w:rsidRDefault="000404EF" w:rsidP="000404EF">
      <w:pPr>
        <w:pStyle w:val="BodyText"/>
      </w:pPr>
      <w:r>
        <w:t>RAN2-95 discussed the basic principles of the NR QoS framework and reached the following agreements:</w:t>
      </w:r>
    </w:p>
    <w:p w14:paraId="276F33D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7025169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59E0D4B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214CF79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20C38C3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08E7C9F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BDF5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14:paraId="76F4324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1139723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63DF3FB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069CD90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4A3EB131" w14:textId="77777777" w:rsidR="000404EF" w:rsidRDefault="000404EF" w:rsidP="000404EF">
      <w:pPr>
        <w:pStyle w:val="BodyText"/>
      </w:pPr>
    </w:p>
    <w:p w14:paraId="622081DC" w14:textId="77777777" w:rsidR="000404EF" w:rsidRDefault="000404EF" w:rsidP="000404EF">
      <w:pPr>
        <w:pStyle w:val="BodyText"/>
      </w:pPr>
      <w:r>
        <w:t>At RAN2-95bis some further agreements were achieved and the first of the FFSs above was resolved:</w:t>
      </w:r>
    </w:p>
    <w:p w14:paraId="1422C5B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1506D8F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RAN determines the mapping relationship between QoS flow (as determine by the UE in UL or marked by the CN in DL) and DRB for UL and DL.</w:t>
      </w:r>
      <w:r w:rsidRPr="00A42E10">
        <w:t xml:space="preserve"> </w:t>
      </w:r>
    </w:p>
    <w:p w14:paraId="42BD4D8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1a</w:t>
      </w:r>
      <w:r>
        <w:tab/>
      </w:r>
      <w:r w:rsidRPr="00A42E10">
        <w:t xml:space="preserve">RAN </w:t>
      </w:r>
      <w:r>
        <w:t>can</w:t>
      </w:r>
      <w:r w:rsidRPr="00A42E10">
        <w:t xml:space="preserve"> map multiple </w:t>
      </w:r>
      <w:r>
        <w:t>QoS</w:t>
      </w:r>
      <w:r w:rsidRPr="00A42E10">
        <w:t xml:space="preserve"> flows to a DRB.</w:t>
      </w:r>
    </w:p>
    <w:p w14:paraId="7353DB7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Specification will not forbid a GBR flow and non-GBR flow to be mapped to the same DRB, but we will not introduce mechanisms to optimise this case.</w:t>
      </w:r>
    </w:p>
    <w:p w14:paraId="7316DFCF"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r>
      <w:r w:rsidRPr="00D70DEB">
        <w:t xml:space="preserve">Specification will not forbid </w:t>
      </w:r>
      <w:r>
        <w:t xml:space="preserve">more than one GBR flow </w:t>
      </w:r>
      <w:r w:rsidRPr="00D70DEB">
        <w:t>to be mapped to the same DRB, but we will not introduce mechanisms to optimise this case.</w:t>
      </w:r>
    </w:p>
    <w:p w14:paraId="4F94ECF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1F541880" w14:textId="77777777" w:rsidR="000404EF" w:rsidRDefault="000404EF" w:rsidP="000404EF">
      <w:pPr>
        <w:pStyle w:val="BodyText"/>
      </w:pPr>
    </w:p>
    <w:p w14:paraId="783CACA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4AB79D4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Default DRB is established by eNB at PDU session establishment (or an existing DRB may be used if mapping of more than one session to a DRB is allowed)</w:t>
      </w:r>
    </w:p>
    <w:p w14:paraId="011A0304" w14:textId="77777777" w:rsidR="000404EF" w:rsidRPr="0091180F" w:rsidRDefault="000404EF" w:rsidP="000404EF">
      <w:pPr>
        <w:pStyle w:val="Doc-text2"/>
        <w:pBdr>
          <w:top w:val="single" w:sz="4" w:space="1" w:color="auto"/>
          <w:left w:val="single" w:sz="4" w:space="4" w:color="auto"/>
          <w:bottom w:val="single" w:sz="4" w:space="1" w:color="auto"/>
          <w:right w:val="single" w:sz="4" w:space="4" w:color="auto"/>
        </w:pBdr>
      </w:pPr>
    </w:p>
    <w:p w14:paraId="5DF26FD7"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 xml:space="preserve">2. </w:t>
      </w:r>
      <w:r>
        <w:tab/>
        <w:t xml:space="preserve">If the first packet of the flow is UL packet, if no mapping rule is configured in the UE, the packet is sent through default DRB to the network. </w:t>
      </w:r>
    </w:p>
    <w:p w14:paraId="38B97E9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988D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and when the network can remap the flow to more appropriate DRB.</w:t>
      </w:r>
    </w:p>
    <w:p w14:paraId="1D42BBB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the first packet is handled in the case that pre-authorised QoS is configured</w:t>
      </w:r>
    </w:p>
    <w:p w14:paraId="2427B2F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 pre-authorised QoS applies to RAN or only to the UE.</w:t>
      </w:r>
    </w:p>
    <w:p w14:paraId="2208BD7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single level of mapping from UL TFT (5 tuple) to DRB, or whether there is a 2 level mapping from UL TFT to QoS flow and then from QoS flow to DRB.</w:t>
      </w:r>
    </w:p>
    <w:p w14:paraId="445A3A81" w14:textId="77777777" w:rsidR="000404EF" w:rsidRDefault="000404EF" w:rsidP="000404EF">
      <w:pPr>
        <w:pStyle w:val="BodyText"/>
      </w:pPr>
      <w:r>
        <w:t xml:space="preserve"> </w:t>
      </w:r>
    </w:p>
    <w:p w14:paraId="4E1E5042" w14:textId="573C6580" w:rsidR="007F02D6" w:rsidRDefault="007F02D6" w:rsidP="007F02D6">
      <w:r>
        <w:t>RAN2#96:</w:t>
      </w:r>
    </w:p>
    <w:p w14:paraId="7BF9CF3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w:t>
      </w:r>
    </w:p>
    <w:p w14:paraId="39903A24"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Traffic from different PDU sessions are mapped to different DRBs</w:t>
      </w:r>
    </w:p>
    <w:p w14:paraId="6D134EF7"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2:</w:t>
      </w:r>
      <w:r w:rsidRPr="00C51E8C">
        <w:tab/>
      </w:r>
      <w:r w:rsidRPr="00972CB8">
        <w:t>In DL we have a 2-step mapping of IP flows, in which NAS is responsible for the IPflow-&gt;QOSflow mapping, and AS is responsible for the QOSflow-&gt;DRB mapping (confirmation of SA2 agreement status).</w:t>
      </w:r>
    </w:p>
    <w:p w14:paraId="18C95C6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3:</w:t>
      </w:r>
      <w:r w:rsidRPr="00972CB8">
        <w:tab/>
        <w:t>In UL we have a 2-step mapping of IP flows, in which NAS is responsible for the IPflow-&gt;QOSflow mapping, and AS is responsible for the QOSflow-&gt;DRB mapping</w:t>
      </w:r>
      <w:r w:rsidRPr="00C51E8C">
        <w:t>.</w:t>
      </w:r>
    </w:p>
    <w:p w14:paraId="7FEAD33A"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4</w:t>
      </w:r>
      <w:r w:rsidRPr="00972CB8">
        <w:tab/>
        <w:t xml:space="preserve">DL packets over Uu are marked in band with QOS-flow-id for the purposes of reflective QoS </w:t>
      </w:r>
    </w:p>
    <w:p w14:paraId="6EB642EA"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5</w:t>
      </w:r>
      <w:r w:rsidRPr="00972CB8">
        <w:tab/>
        <w:t>UL packets over Uu are marked in band with QOS-flow-id for the purposes of marking forwarded packets to the CN.</w:t>
      </w:r>
    </w:p>
    <w:p w14:paraId="61320C1C"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t>FFS for bullets 4 and 5 whether it can be semi-statically configured to not include the QOS flow ID in some cases.</w:t>
      </w:r>
    </w:p>
    <w:p w14:paraId="580766D0"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14:paraId="0148986B" w14:textId="77777777" w:rsidR="007F02D6" w:rsidRDefault="007F02D6" w:rsidP="007F02D6">
      <w:pPr>
        <w:pStyle w:val="Doc-text2"/>
      </w:pPr>
    </w:p>
    <w:p w14:paraId="590BF83E"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t>Agreements</w:t>
      </w:r>
    </w:p>
    <w:p w14:paraId="3B3F4548"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t>1</w:t>
      </w:r>
      <w:r>
        <w:tab/>
      </w:r>
      <w:r w:rsidRPr="00972CB8">
        <w:t>For reflective QoS, the UE determines QoS Flow ID to DRB mapping in the uplink based on the downlink packets received within a DRB and applies those filters for mapping uplink Flows to DRBs</w:t>
      </w:r>
      <w:r w:rsidRPr="00C51E8C">
        <w:t>.</w:t>
      </w:r>
    </w:p>
    <w:p w14:paraId="0551A989"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8C244A">
        <w:t>2</w:t>
      </w:r>
      <w:r w:rsidRPr="008C244A">
        <w:tab/>
      </w:r>
      <w:r w:rsidRPr="00972CB8">
        <w:t>The UE "continuously" monitors the QoS Flow ID in downlink PDCP packets and updates the reflective QoS Flow ID to DRB mapping in the uplink accordingly.</w:t>
      </w:r>
    </w:p>
    <w:p w14:paraId="28E1A019"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C51E8C">
        <w:t>3</w:t>
      </w:r>
      <w:r w:rsidRPr="00C51E8C">
        <w:tab/>
      </w:r>
      <w:r w:rsidRPr="00972CB8">
        <w:t xml:space="preserve">RRC can configure an uplink mapping </w:t>
      </w:r>
    </w:p>
    <w:p w14:paraId="72C7A2D0" w14:textId="77777777" w:rsidR="007F02D6" w:rsidRPr="00C51E8C" w:rsidRDefault="007F02D6" w:rsidP="007F02D6">
      <w:pPr>
        <w:pStyle w:val="Doc-text2"/>
        <w:pBdr>
          <w:top w:val="single" w:sz="4" w:space="1" w:color="auto"/>
          <w:left w:val="single" w:sz="4" w:space="4" w:color="auto"/>
          <w:bottom w:val="single" w:sz="4" w:space="1" w:color="auto"/>
          <w:right w:val="single" w:sz="4" w:space="4" w:color="auto"/>
        </w:pBdr>
      </w:pPr>
      <w:r w:rsidRPr="00972CB8">
        <w:t>FFS The precedence of the RRC configured mapping and reflective QoS (e.g. can reflective QoS update an RRC configured mapping)</w:t>
      </w:r>
    </w:p>
    <w:p w14:paraId="6FBE0D8E" w14:textId="77777777" w:rsidR="007F02D6" w:rsidRPr="00972CB8" w:rsidRDefault="007F02D6" w:rsidP="007F02D6">
      <w:pPr>
        <w:pStyle w:val="Doc-text2"/>
        <w:pBdr>
          <w:top w:val="single" w:sz="4" w:space="1" w:color="auto"/>
          <w:left w:val="single" w:sz="4" w:space="4" w:color="auto"/>
          <w:bottom w:val="single" w:sz="4" w:space="1" w:color="auto"/>
          <w:right w:val="single" w:sz="4" w:space="4" w:color="auto"/>
        </w:pBdr>
      </w:pPr>
      <w:r w:rsidRPr="00972CB8">
        <w:t>Working assumption:</w:t>
      </w:r>
    </w:p>
    <w:p w14:paraId="691AF47F" w14:textId="77777777" w:rsidR="007F02D6" w:rsidRDefault="007F02D6" w:rsidP="007F02D6">
      <w:pPr>
        <w:pStyle w:val="Doc-text2"/>
        <w:pBdr>
          <w:top w:val="single" w:sz="4" w:space="1" w:color="auto"/>
          <w:left w:val="single" w:sz="4" w:space="4" w:color="auto"/>
          <w:bottom w:val="single" w:sz="4" w:space="1" w:color="auto"/>
          <w:right w:val="single" w:sz="4" w:space="4" w:color="auto"/>
        </w:pBdr>
      </w:pPr>
      <w:r w:rsidRPr="00972CB8">
        <w:tab/>
        <w:t>If an incoming UL packet does not match a QoS Flow ID to DRB mapping (neither a configured nor a determined via reflective QoS), the UE shall map that packet to the default DRB of the PDU session.</w:t>
      </w:r>
    </w:p>
    <w:p w14:paraId="4A22AC57" w14:textId="77777777" w:rsidR="007F02D6" w:rsidRDefault="007F02D6" w:rsidP="007F02D6">
      <w:pPr>
        <w:pStyle w:val="Doc-text2"/>
      </w:pPr>
    </w:p>
    <w:p w14:paraId="6C33182E" w14:textId="44CAED1C" w:rsidR="007F02D6" w:rsidRDefault="007F02D6" w:rsidP="007F02D6">
      <w:pPr>
        <w:pStyle w:val="Doc-text2"/>
      </w:pPr>
      <w:r w:rsidRPr="00C51E8C">
        <w:t>=&gt;</w:t>
      </w:r>
      <w:r w:rsidRPr="00C51E8C">
        <w:tab/>
      </w:r>
      <w:r w:rsidRPr="00972CB8">
        <w:t>FFS whether the QoS field is added by PDCP or a new protocol layer above PDCP</w:t>
      </w:r>
      <w:r w:rsidRPr="00C51E8C">
        <w:t>.</w:t>
      </w:r>
    </w:p>
    <w:p w14:paraId="62D32F46" w14:textId="306129EC" w:rsidR="000404EF" w:rsidRDefault="000404EF" w:rsidP="000404EF"/>
    <w:p w14:paraId="1A921036" w14:textId="5C79A0DA" w:rsidR="00781353" w:rsidRDefault="00781353" w:rsidP="000404EF">
      <w:r>
        <w:t>RAN2 Ad-Hoc January 2017:</w:t>
      </w:r>
    </w:p>
    <w:p w14:paraId="50B0555C" w14:textId="1F8FEFFF" w:rsidR="00781353" w:rsidRDefault="00781353" w:rsidP="00781353">
      <w:pPr>
        <w:pStyle w:val="Doc-text2"/>
        <w:pBdr>
          <w:top w:val="single" w:sz="4" w:space="1" w:color="auto"/>
          <w:left w:val="single" w:sz="4" w:space="4" w:color="auto"/>
          <w:bottom w:val="single" w:sz="4" w:space="1" w:color="auto"/>
          <w:right w:val="single" w:sz="4" w:space="4" w:color="auto"/>
        </w:pBdr>
      </w:pPr>
      <w:r>
        <w:t>Agreements</w:t>
      </w:r>
    </w:p>
    <w:p w14:paraId="6FF6C4C1"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17C797E5"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1: A new user plane AS protocol layer (e.g. PDAP) above PDCP should be introduced to accommodate all the functions introduced in AS for the new QoS framework, including:</w:t>
      </w:r>
    </w:p>
    <w:p w14:paraId="5F1AEE20"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 xml:space="preserve">QOS flow-&gt;DRB routing; </w:t>
      </w:r>
    </w:p>
    <w:p w14:paraId="272E3BD6"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QoS-flow-id marking in DL packets;</w:t>
      </w:r>
    </w:p>
    <w:p w14:paraId="33BA3E09" w14:textId="6BF9573C" w:rsidR="00781353" w:rsidRDefault="00781353" w:rsidP="00781353">
      <w:pPr>
        <w:pStyle w:val="Doc-text2"/>
        <w:pBdr>
          <w:top w:val="single" w:sz="4" w:space="1" w:color="auto"/>
          <w:left w:val="single" w:sz="4" w:space="4" w:color="auto"/>
          <w:bottom w:val="single" w:sz="4" w:space="1" w:color="auto"/>
          <w:right w:val="single" w:sz="4" w:space="4" w:color="auto"/>
        </w:pBdr>
      </w:pPr>
      <w:r>
        <w:t>-</w:t>
      </w:r>
      <w:r>
        <w:tab/>
        <w:t>QoS-flow-id marking in UL packets;</w:t>
      </w:r>
    </w:p>
    <w:p w14:paraId="57947A5A"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0AEAA914" w14:textId="4EB737CA" w:rsidR="00781353" w:rsidRDefault="00781353" w:rsidP="00781353">
      <w:pPr>
        <w:pStyle w:val="Doc-text2"/>
        <w:pBdr>
          <w:top w:val="single" w:sz="4" w:space="1" w:color="auto"/>
          <w:left w:val="single" w:sz="4" w:space="4" w:color="auto"/>
          <w:bottom w:val="single" w:sz="4" w:space="1" w:color="auto"/>
          <w:right w:val="single" w:sz="4" w:space="4" w:color="auto"/>
        </w:pBdr>
      </w:pPr>
      <w:r>
        <w:t>2</w:t>
      </w:r>
      <w:r>
        <w:tab/>
        <w:t>The new protocol layer is applicable for all cases connecting to the 5G-CN</w:t>
      </w:r>
    </w:p>
    <w:p w14:paraId="65E4205D"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p>
    <w:p w14:paraId="67651484" w14:textId="77777777" w:rsidR="00781353" w:rsidRDefault="00781353" w:rsidP="00781353">
      <w:pPr>
        <w:pStyle w:val="Doc-text2"/>
        <w:pBdr>
          <w:top w:val="single" w:sz="4" w:space="1" w:color="auto"/>
          <w:left w:val="single" w:sz="4" w:space="4" w:color="auto"/>
          <w:bottom w:val="single" w:sz="4" w:space="1" w:color="auto"/>
          <w:right w:val="single" w:sz="4" w:space="4" w:color="auto"/>
        </w:pBdr>
      </w:pPr>
      <w:r>
        <w:t>3:</w:t>
      </w:r>
      <w:r>
        <w:tab/>
        <w:t>Single protocol entity is configured for each individual PDU session.</w:t>
      </w:r>
    </w:p>
    <w:p w14:paraId="29594559" w14:textId="5FC42520" w:rsidR="00781353" w:rsidRDefault="00781353" w:rsidP="000404EF"/>
    <w:p w14:paraId="02D13530" w14:textId="70999764" w:rsidR="00E16003" w:rsidRDefault="00E16003" w:rsidP="000404EF">
      <w:r>
        <w:t>RAN2-97 Athens:</w:t>
      </w:r>
    </w:p>
    <w:tbl>
      <w:tblPr>
        <w:tblStyle w:val="TableGrid"/>
        <w:tblW w:w="0" w:type="auto"/>
        <w:tblInd w:w="1242" w:type="dxa"/>
        <w:tblLook w:val="05E0" w:firstRow="1" w:lastRow="1" w:firstColumn="1" w:lastColumn="1" w:noHBand="0" w:noVBand="1"/>
      </w:tblPr>
      <w:tblGrid>
        <w:gridCol w:w="8387"/>
      </w:tblGrid>
      <w:tr w:rsidR="00E16003" w14:paraId="1B417FC8" w14:textId="77777777" w:rsidTr="00E16003">
        <w:tc>
          <w:tcPr>
            <w:tcW w:w="8537" w:type="dxa"/>
          </w:tcPr>
          <w:p w14:paraId="071EA31E" w14:textId="256652F2" w:rsidR="00E16003" w:rsidRDefault="00E16003" w:rsidP="00E16003">
            <w:pPr>
              <w:tabs>
                <w:tab w:val="left" w:pos="340"/>
              </w:tabs>
              <w:ind w:left="340" w:hanging="340"/>
            </w:pPr>
            <w:r>
              <w:t>1</w:t>
            </w:r>
            <w:r>
              <w:tab/>
              <w:t>RAN2 to confirm that the timing of non-default DRB establishment (RAN to UE) for QoS Flow configured during PDU Session Establishment could be done NOT at the same time as PDU Session Establishment. (up to eNB implementation)</w:t>
            </w:r>
          </w:p>
          <w:p w14:paraId="3D6462C8" w14:textId="77777777" w:rsidR="00E16003" w:rsidRDefault="00E16003" w:rsidP="00E16003">
            <w:pPr>
              <w:tabs>
                <w:tab w:val="left" w:pos="340"/>
              </w:tabs>
              <w:ind w:left="340" w:hanging="340"/>
            </w:pPr>
          </w:p>
          <w:p w14:paraId="5459FCBB" w14:textId="65394AD5" w:rsidR="00E16003" w:rsidRPr="00E16003" w:rsidRDefault="00E16003" w:rsidP="00E16003">
            <w:pPr>
              <w:tabs>
                <w:tab w:val="left" w:pos="340"/>
              </w:tabs>
              <w:ind w:left="340" w:hanging="340"/>
            </w:pPr>
            <w:r>
              <w:t>2</w:t>
            </w:r>
            <w:r>
              <w:tab/>
              <w:t>Working assumption from RAN2#96 is confirmed. i.e. First UL packet that doesn't have a mapping to a DRB, is mapped to a default DRB.</w:t>
            </w:r>
          </w:p>
        </w:tc>
      </w:tr>
    </w:tbl>
    <w:p w14:paraId="4F51C0C0" w14:textId="34F518AF" w:rsidR="00E16003" w:rsidRDefault="00E16003" w:rsidP="000404EF"/>
    <w:tbl>
      <w:tblPr>
        <w:tblStyle w:val="TableGrid"/>
        <w:tblW w:w="0" w:type="auto"/>
        <w:tblInd w:w="1242" w:type="dxa"/>
        <w:tblLook w:val="05E0" w:firstRow="1" w:lastRow="1" w:firstColumn="1" w:lastColumn="1" w:noHBand="0" w:noVBand="1"/>
      </w:tblPr>
      <w:tblGrid>
        <w:gridCol w:w="8387"/>
      </w:tblGrid>
      <w:tr w:rsidR="00E16003" w14:paraId="21F94F67" w14:textId="77777777" w:rsidTr="00E16003">
        <w:tc>
          <w:tcPr>
            <w:tcW w:w="8537" w:type="dxa"/>
          </w:tcPr>
          <w:p w14:paraId="50DF8CA9" w14:textId="77777777" w:rsidR="00E16003" w:rsidRDefault="00E16003" w:rsidP="00E16003">
            <w:pPr>
              <w:tabs>
                <w:tab w:val="left" w:pos="340"/>
              </w:tabs>
              <w:ind w:left="340" w:hanging="340"/>
            </w:pPr>
            <w:r>
              <w:t xml:space="preserve">1  “Lossless HO”, that is,  lossless, in sequence without duplication to upper layers, should be supported in specification for intra-NR. </w:t>
            </w:r>
          </w:p>
          <w:p w14:paraId="7DC24C62" w14:textId="05CB250A" w:rsidR="00E16003" w:rsidRPr="00E16003" w:rsidRDefault="00E16003" w:rsidP="00E16003">
            <w:pPr>
              <w:tabs>
                <w:tab w:val="left" w:pos="340"/>
              </w:tabs>
              <w:ind w:left="340" w:hanging="340"/>
            </w:pPr>
            <w:r>
              <w:t>FFS whether we support QoS flow remapping at handover and, if supported, whether the handover is lossless for this case.</w:t>
            </w:r>
          </w:p>
        </w:tc>
      </w:tr>
    </w:tbl>
    <w:p w14:paraId="39C0C066" w14:textId="0711D7FA" w:rsidR="00E16003" w:rsidRDefault="00E16003" w:rsidP="000404EF"/>
    <w:p w14:paraId="0FD46B96" w14:textId="77777777" w:rsidR="00D544DD" w:rsidRPr="00111F9F" w:rsidRDefault="00D544DD" w:rsidP="00D544DD">
      <w:r w:rsidRPr="00111F9F">
        <w:t>RAN2-97bis Spokane (April 2017)</w:t>
      </w:r>
    </w:p>
    <w:tbl>
      <w:tblPr>
        <w:tblStyle w:val="TableGrid"/>
        <w:tblW w:w="0" w:type="auto"/>
        <w:tblInd w:w="1271" w:type="dxa"/>
        <w:tblLook w:val="05E0" w:firstRow="1" w:lastRow="1" w:firstColumn="1" w:lastColumn="1" w:noHBand="0" w:noVBand="1"/>
      </w:tblPr>
      <w:tblGrid>
        <w:gridCol w:w="8079"/>
      </w:tblGrid>
      <w:tr w:rsidR="00D544DD" w:rsidRPr="00111F9F" w14:paraId="7F0FC655" w14:textId="77777777" w:rsidTr="00CB028F">
        <w:tc>
          <w:tcPr>
            <w:tcW w:w="8079" w:type="dxa"/>
          </w:tcPr>
          <w:p w14:paraId="63301C07" w14:textId="77777777" w:rsidR="00D544DD" w:rsidRPr="00111F9F" w:rsidRDefault="00D544DD" w:rsidP="00CB028F">
            <w:pPr>
              <w:tabs>
                <w:tab w:val="left" w:pos="340"/>
              </w:tabs>
              <w:ind w:left="340" w:hanging="340"/>
            </w:pPr>
            <w:r w:rsidRPr="00111F9F">
              <w:t>Agreements</w:t>
            </w:r>
          </w:p>
          <w:p w14:paraId="47B01DC5" w14:textId="77777777" w:rsidR="00D544DD" w:rsidRPr="00111F9F" w:rsidRDefault="00D544DD" w:rsidP="00CB028F">
            <w:pPr>
              <w:tabs>
                <w:tab w:val="left" w:pos="340"/>
              </w:tabs>
              <w:ind w:left="340" w:hanging="340"/>
            </w:pPr>
            <w:r w:rsidRPr="00111F9F">
              <w:t>1</w:t>
            </w:r>
            <w:r w:rsidRPr="00111F9F">
              <w:tab/>
              <w:t xml:space="preserve">NR/NR DC should support that different QoS flows of the same PDU session can be mapped to MgNB and SgNB. </w:t>
            </w:r>
          </w:p>
          <w:p w14:paraId="4A72F79E" w14:textId="77777777" w:rsidR="00D544DD" w:rsidRPr="00111F9F" w:rsidRDefault="00D544DD" w:rsidP="00CB028F">
            <w:pPr>
              <w:tabs>
                <w:tab w:val="left" w:pos="340"/>
              </w:tabs>
              <w:ind w:left="340" w:hanging="340"/>
            </w:pPr>
            <w:r w:rsidRPr="00111F9F">
              <w:t>2</w:t>
            </w:r>
            <w:r w:rsidRPr="00111F9F">
              <w:tab/>
              <w:t>In the case of NR/NR DC where different QoS flows of the same PDU session are mapped to MgNB and SgNB then there is one SDAP entity in the MgNB and one in SgNB for that PDU session.</w:t>
            </w:r>
          </w:p>
          <w:p w14:paraId="37923533" w14:textId="77777777" w:rsidR="00D544DD" w:rsidRPr="00111F9F" w:rsidRDefault="00D544DD" w:rsidP="00CB028F">
            <w:pPr>
              <w:tabs>
                <w:tab w:val="left" w:pos="340"/>
              </w:tabs>
              <w:ind w:left="340" w:hanging="340"/>
            </w:pPr>
            <w:r w:rsidRPr="00111F9F">
              <w:t>RAN2 understand that support of this behaviour is still under discussion on SA2</w:t>
            </w:r>
          </w:p>
        </w:tc>
      </w:tr>
    </w:tbl>
    <w:p w14:paraId="1B389ECC" w14:textId="77777777" w:rsidR="00D544DD" w:rsidRPr="00111F9F" w:rsidRDefault="00D544DD" w:rsidP="00D544DD">
      <w:pPr>
        <w:rPr>
          <w:i/>
        </w:rPr>
      </w:pPr>
    </w:p>
    <w:tbl>
      <w:tblPr>
        <w:tblStyle w:val="TableGrid"/>
        <w:tblW w:w="0" w:type="auto"/>
        <w:tblInd w:w="1271" w:type="dxa"/>
        <w:tblLook w:val="05E0" w:firstRow="1" w:lastRow="1" w:firstColumn="1" w:lastColumn="1" w:noHBand="0" w:noVBand="1"/>
      </w:tblPr>
      <w:tblGrid>
        <w:gridCol w:w="8079"/>
      </w:tblGrid>
      <w:tr w:rsidR="00D544DD" w:rsidRPr="00111F9F" w14:paraId="5AAA40A2" w14:textId="77777777" w:rsidTr="00CB028F">
        <w:tc>
          <w:tcPr>
            <w:tcW w:w="8079" w:type="dxa"/>
          </w:tcPr>
          <w:p w14:paraId="6630AB95" w14:textId="77777777" w:rsidR="00D544DD" w:rsidRPr="00111F9F" w:rsidRDefault="00D544DD" w:rsidP="00CB028F">
            <w:pPr>
              <w:pStyle w:val="Doc-text2"/>
              <w:tabs>
                <w:tab w:val="left" w:pos="340"/>
              </w:tabs>
              <w:ind w:left="340" w:hanging="340"/>
            </w:pPr>
            <w:r w:rsidRPr="00111F9F">
              <w:t>Agreements:</w:t>
            </w:r>
          </w:p>
          <w:p w14:paraId="74336B29" w14:textId="77777777" w:rsidR="00D544DD" w:rsidRPr="00111F9F" w:rsidRDefault="00D544DD" w:rsidP="00CB028F">
            <w:pPr>
              <w:pStyle w:val="Doc-text2"/>
              <w:tabs>
                <w:tab w:val="left" w:pos="340"/>
              </w:tabs>
              <w:ind w:left="340" w:hanging="340"/>
            </w:pPr>
            <w:r w:rsidRPr="00111F9F">
              <w:t>-</w:t>
            </w:r>
            <w:r w:rsidRPr="00111F9F">
              <w:tab/>
              <w:t>New AS layer PDU is PDCP SDU</w:t>
            </w:r>
          </w:p>
          <w:p w14:paraId="73A303A5" w14:textId="77777777" w:rsidR="00D544DD" w:rsidRPr="00111F9F" w:rsidRDefault="00D544DD" w:rsidP="00CB028F">
            <w:pPr>
              <w:pStyle w:val="Doc-text2"/>
              <w:tabs>
                <w:tab w:val="left" w:pos="340"/>
              </w:tabs>
              <w:ind w:left="340" w:hanging="340"/>
            </w:pPr>
            <w:r w:rsidRPr="00111F9F">
              <w:t>-</w:t>
            </w:r>
            <w:r w:rsidRPr="00111F9F">
              <w:tab/>
              <w:t>AS layer header is byte-aligned</w:t>
            </w:r>
          </w:p>
          <w:p w14:paraId="4FCFC59B" w14:textId="77777777" w:rsidR="00D544DD" w:rsidRPr="00111F9F" w:rsidRDefault="00D544DD" w:rsidP="00CB028F">
            <w:pPr>
              <w:pStyle w:val="Doc-text2"/>
              <w:tabs>
                <w:tab w:val="left" w:pos="340"/>
              </w:tabs>
              <w:ind w:left="340" w:hanging="340"/>
            </w:pPr>
            <w:r w:rsidRPr="00111F9F">
              <w:t>-</w:t>
            </w:r>
            <w:r w:rsidRPr="00111F9F">
              <w:tab/>
              <w:t xml:space="preserve">DL packets over Uu are not marked with “Flow ID” at least for cases where UL AS reflective mapping and NAS reflective QoS is not configured for DRB.   </w:t>
            </w:r>
          </w:p>
          <w:p w14:paraId="70DC9E1A" w14:textId="77777777" w:rsidR="00D544DD" w:rsidRPr="00111F9F" w:rsidRDefault="00D544DD" w:rsidP="00CB028F">
            <w:pPr>
              <w:pStyle w:val="Doc-text2"/>
              <w:tabs>
                <w:tab w:val="left" w:pos="340"/>
              </w:tabs>
              <w:ind w:left="340" w:hanging="340"/>
            </w:pPr>
            <w:r w:rsidRPr="00111F9F">
              <w:t>-</w:t>
            </w:r>
            <w:r w:rsidRPr="00111F9F">
              <w:tab/>
              <w:t>AS layer header include the UL “Flow ID” depending on network configuration</w:t>
            </w:r>
          </w:p>
        </w:tc>
      </w:tr>
      <w:bookmarkEnd w:id="55"/>
    </w:tbl>
    <w:p w14:paraId="52974239" w14:textId="77777777" w:rsidR="00D544DD" w:rsidRPr="000404EF" w:rsidRDefault="00D544DD" w:rsidP="000404EF"/>
    <w:sectPr w:rsidR="00D544DD" w:rsidRPr="000404E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DA140" w14:textId="77777777" w:rsidR="00A21710" w:rsidRDefault="00A21710">
      <w:r>
        <w:separator/>
      </w:r>
    </w:p>
  </w:endnote>
  <w:endnote w:type="continuationSeparator" w:id="0">
    <w:p w14:paraId="7AF6C75C" w14:textId="77777777" w:rsidR="00A21710" w:rsidRDefault="00A2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C662" w14:textId="33914238" w:rsidR="00CE101E" w:rsidRDefault="00CE10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5FC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5FC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9AF8A" w14:textId="77777777" w:rsidR="00A21710" w:rsidRDefault="00A21710">
      <w:r>
        <w:separator/>
      </w:r>
    </w:p>
  </w:footnote>
  <w:footnote w:type="continuationSeparator" w:id="0">
    <w:p w14:paraId="685D55C5" w14:textId="77777777" w:rsidR="00A21710" w:rsidRDefault="00A2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F9CA8" w14:textId="77777777" w:rsidR="00CE101E" w:rsidRDefault="00CE10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5AE7A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3449E5"/>
    <w:multiLevelType w:val="hybridMultilevel"/>
    <w:tmpl w:val="C460146E"/>
    <w:lvl w:ilvl="0" w:tplc="E89095A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4085B"/>
    <w:multiLevelType w:val="hybridMultilevel"/>
    <w:tmpl w:val="2A2C4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57A08"/>
    <w:multiLevelType w:val="hybridMultilevel"/>
    <w:tmpl w:val="B8D43386"/>
    <w:lvl w:ilvl="0" w:tplc="B53EAA0A">
      <w:start w:val="1"/>
      <w:numFmt w:val="decimal"/>
      <w:lvlText w:val="Alt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774E4"/>
    <w:multiLevelType w:val="hybridMultilevel"/>
    <w:tmpl w:val="F5EAA9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22048"/>
    <w:multiLevelType w:val="hybridMultilevel"/>
    <w:tmpl w:val="50DA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18"/>
  </w:num>
  <w:num w:numId="15">
    <w:abstractNumId w:val="17"/>
  </w:num>
  <w:num w:numId="16">
    <w:abstractNumId w:val="19"/>
  </w:num>
  <w:num w:numId="17">
    <w:abstractNumId w:val="5"/>
  </w:num>
  <w:num w:numId="18">
    <w:abstractNumId w:val="16"/>
  </w:num>
  <w:num w:numId="19">
    <w:abstractNumId w:val="0"/>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6AE"/>
    <w:rsid w:val="000021DC"/>
    <w:rsid w:val="00002A37"/>
    <w:rsid w:val="00004241"/>
    <w:rsid w:val="00006446"/>
    <w:rsid w:val="00006896"/>
    <w:rsid w:val="00006B58"/>
    <w:rsid w:val="00007CDC"/>
    <w:rsid w:val="00011B28"/>
    <w:rsid w:val="000130BA"/>
    <w:rsid w:val="00013338"/>
    <w:rsid w:val="00015C7B"/>
    <w:rsid w:val="00015D15"/>
    <w:rsid w:val="00016B15"/>
    <w:rsid w:val="0002564D"/>
    <w:rsid w:val="00025ECA"/>
    <w:rsid w:val="00027939"/>
    <w:rsid w:val="00030879"/>
    <w:rsid w:val="000325B8"/>
    <w:rsid w:val="00032E59"/>
    <w:rsid w:val="00034C15"/>
    <w:rsid w:val="00036BA1"/>
    <w:rsid w:val="000404EF"/>
    <w:rsid w:val="000422E2"/>
    <w:rsid w:val="00042643"/>
    <w:rsid w:val="00042F22"/>
    <w:rsid w:val="000444EF"/>
    <w:rsid w:val="00046402"/>
    <w:rsid w:val="00052A07"/>
    <w:rsid w:val="00052E96"/>
    <w:rsid w:val="000534E3"/>
    <w:rsid w:val="00054FC7"/>
    <w:rsid w:val="0005590A"/>
    <w:rsid w:val="0005606A"/>
    <w:rsid w:val="00057117"/>
    <w:rsid w:val="00057B03"/>
    <w:rsid w:val="00060AA1"/>
    <w:rsid w:val="000611D0"/>
    <w:rsid w:val="000616E7"/>
    <w:rsid w:val="0006487E"/>
    <w:rsid w:val="00065E1A"/>
    <w:rsid w:val="00077E5F"/>
    <w:rsid w:val="0008036A"/>
    <w:rsid w:val="00081AE6"/>
    <w:rsid w:val="00084386"/>
    <w:rsid w:val="000855EB"/>
    <w:rsid w:val="0008592A"/>
    <w:rsid w:val="00085B52"/>
    <w:rsid w:val="000866F2"/>
    <w:rsid w:val="0009009F"/>
    <w:rsid w:val="00091557"/>
    <w:rsid w:val="000924C1"/>
    <w:rsid w:val="000924F0"/>
    <w:rsid w:val="00093474"/>
    <w:rsid w:val="0009510F"/>
    <w:rsid w:val="00095AEB"/>
    <w:rsid w:val="000A1B7B"/>
    <w:rsid w:val="000A56F2"/>
    <w:rsid w:val="000A599D"/>
    <w:rsid w:val="000B2719"/>
    <w:rsid w:val="000B33F5"/>
    <w:rsid w:val="000B3A8F"/>
    <w:rsid w:val="000B4AB9"/>
    <w:rsid w:val="000B58C3"/>
    <w:rsid w:val="000B60BA"/>
    <w:rsid w:val="000B61E9"/>
    <w:rsid w:val="000C165A"/>
    <w:rsid w:val="000C2E19"/>
    <w:rsid w:val="000C7B1F"/>
    <w:rsid w:val="000D0D07"/>
    <w:rsid w:val="000D2C45"/>
    <w:rsid w:val="000D4797"/>
    <w:rsid w:val="000E0527"/>
    <w:rsid w:val="000E1E92"/>
    <w:rsid w:val="000E7E58"/>
    <w:rsid w:val="000F06D6"/>
    <w:rsid w:val="000F0EB1"/>
    <w:rsid w:val="000F1106"/>
    <w:rsid w:val="000F2460"/>
    <w:rsid w:val="000F3899"/>
    <w:rsid w:val="000F3BE9"/>
    <w:rsid w:val="000F3F6C"/>
    <w:rsid w:val="000F6DF3"/>
    <w:rsid w:val="001005FF"/>
    <w:rsid w:val="001058BE"/>
    <w:rsid w:val="001062FB"/>
    <w:rsid w:val="001063A3"/>
    <w:rsid w:val="001063E6"/>
    <w:rsid w:val="001133B9"/>
    <w:rsid w:val="00113CF4"/>
    <w:rsid w:val="00113F86"/>
    <w:rsid w:val="001153EA"/>
    <w:rsid w:val="00115643"/>
    <w:rsid w:val="00116765"/>
    <w:rsid w:val="00116CA0"/>
    <w:rsid w:val="001219F5"/>
    <w:rsid w:val="00121A20"/>
    <w:rsid w:val="001220A4"/>
    <w:rsid w:val="00122F2E"/>
    <w:rsid w:val="0012377F"/>
    <w:rsid w:val="00124314"/>
    <w:rsid w:val="00125C41"/>
    <w:rsid w:val="001263EC"/>
    <w:rsid w:val="00126B4A"/>
    <w:rsid w:val="001301B5"/>
    <w:rsid w:val="00132ADA"/>
    <w:rsid w:val="00132FD0"/>
    <w:rsid w:val="001344C0"/>
    <w:rsid w:val="001346FA"/>
    <w:rsid w:val="00135252"/>
    <w:rsid w:val="001373E2"/>
    <w:rsid w:val="00137AB5"/>
    <w:rsid w:val="00137F0B"/>
    <w:rsid w:val="001402E6"/>
    <w:rsid w:val="001429B8"/>
    <w:rsid w:val="00151E23"/>
    <w:rsid w:val="001526E0"/>
    <w:rsid w:val="001551B5"/>
    <w:rsid w:val="0015531A"/>
    <w:rsid w:val="00156BB7"/>
    <w:rsid w:val="00163885"/>
    <w:rsid w:val="001643A8"/>
    <w:rsid w:val="001659C1"/>
    <w:rsid w:val="001666C2"/>
    <w:rsid w:val="00170FEA"/>
    <w:rsid w:val="00171173"/>
    <w:rsid w:val="00173A8E"/>
    <w:rsid w:val="001743D6"/>
    <w:rsid w:val="00175E5B"/>
    <w:rsid w:val="00177795"/>
    <w:rsid w:val="0018143F"/>
    <w:rsid w:val="00190AC1"/>
    <w:rsid w:val="0019341A"/>
    <w:rsid w:val="00193F50"/>
    <w:rsid w:val="00197DF9"/>
    <w:rsid w:val="001A1987"/>
    <w:rsid w:val="001A2564"/>
    <w:rsid w:val="001A6173"/>
    <w:rsid w:val="001A6CBA"/>
    <w:rsid w:val="001B0D97"/>
    <w:rsid w:val="001B38D5"/>
    <w:rsid w:val="001B4EC5"/>
    <w:rsid w:val="001B5A5D"/>
    <w:rsid w:val="001C1A0C"/>
    <w:rsid w:val="001C1CE5"/>
    <w:rsid w:val="001C3D2A"/>
    <w:rsid w:val="001C56A0"/>
    <w:rsid w:val="001C6495"/>
    <w:rsid w:val="001C7A9E"/>
    <w:rsid w:val="001D51BA"/>
    <w:rsid w:val="001D6342"/>
    <w:rsid w:val="001D6D53"/>
    <w:rsid w:val="001E48CE"/>
    <w:rsid w:val="001E58E2"/>
    <w:rsid w:val="001E7325"/>
    <w:rsid w:val="001E7AED"/>
    <w:rsid w:val="001F1BD4"/>
    <w:rsid w:val="001F3916"/>
    <w:rsid w:val="001F54C5"/>
    <w:rsid w:val="001F662C"/>
    <w:rsid w:val="001F6DFA"/>
    <w:rsid w:val="001F7074"/>
    <w:rsid w:val="00200490"/>
    <w:rsid w:val="00201F3A"/>
    <w:rsid w:val="00203F96"/>
    <w:rsid w:val="002051D6"/>
    <w:rsid w:val="002059B8"/>
    <w:rsid w:val="002069B2"/>
    <w:rsid w:val="00207228"/>
    <w:rsid w:val="00207FA3"/>
    <w:rsid w:val="002125F2"/>
    <w:rsid w:val="00213420"/>
    <w:rsid w:val="002137AF"/>
    <w:rsid w:val="00214DA8"/>
    <w:rsid w:val="00215423"/>
    <w:rsid w:val="002158FA"/>
    <w:rsid w:val="00215B00"/>
    <w:rsid w:val="00220600"/>
    <w:rsid w:val="002224DB"/>
    <w:rsid w:val="00222AA3"/>
    <w:rsid w:val="00223FCB"/>
    <w:rsid w:val="002252C3"/>
    <w:rsid w:val="00225C54"/>
    <w:rsid w:val="00230765"/>
    <w:rsid w:val="002319E4"/>
    <w:rsid w:val="00235632"/>
    <w:rsid w:val="00235872"/>
    <w:rsid w:val="00241559"/>
    <w:rsid w:val="002435B3"/>
    <w:rsid w:val="002458EB"/>
    <w:rsid w:val="00246722"/>
    <w:rsid w:val="002469A5"/>
    <w:rsid w:val="002500C8"/>
    <w:rsid w:val="00257543"/>
    <w:rsid w:val="002617E7"/>
    <w:rsid w:val="00261C32"/>
    <w:rsid w:val="00261FC8"/>
    <w:rsid w:val="002630B1"/>
    <w:rsid w:val="00264228"/>
    <w:rsid w:val="00264334"/>
    <w:rsid w:val="0026473E"/>
    <w:rsid w:val="002651A2"/>
    <w:rsid w:val="00266214"/>
    <w:rsid w:val="00267C83"/>
    <w:rsid w:val="0027144F"/>
    <w:rsid w:val="00271F3A"/>
    <w:rsid w:val="00272DA3"/>
    <w:rsid w:val="00273278"/>
    <w:rsid w:val="00273609"/>
    <w:rsid w:val="002737F4"/>
    <w:rsid w:val="002805F5"/>
    <w:rsid w:val="00280751"/>
    <w:rsid w:val="00281883"/>
    <w:rsid w:val="0028280A"/>
    <w:rsid w:val="00282978"/>
    <w:rsid w:val="00286ACD"/>
    <w:rsid w:val="00287838"/>
    <w:rsid w:val="00290106"/>
    <w:rsid w:val="002907B5"/>
    <w:rsid w:val="0029086D"/>
    <w:rsid w:val="00292893"/>
    <w:rsid w:val="00292EB7"/>
    <w:rsid w:val="00294CDA"/>
    <w:rsid w:val="00296227"/>
    <w:rsid w:val="00296F44"/>
    <w:rsid w:val="0029777D"/>
    <w:rsid w:val="002A0498"/>
    <w:rsid w:val="002A055E"/>
    <w:rsid w:val="002A0D16"/>
    <w:rsid w:val="002A1607"/>
    <w:rsid w:val="002A1D4E"/>
    <w:rsid w:val="002A2869"/>
    <w:rsid w:val="002A411E"/>
    <w:rsid w:val="002A66AD"/>
    <w:rsid w:val="002B24D6"/>
    <w:rsid w:val="002B7A1B"/>
    <w:rsid w:val="002C0E42"/>
    <w:rsid w:val="002C28D3"/>
    <w:rsid w:val="002C41E6"/>
    <w:rsid w:val="002C42E2"/>
    <w:rsid w:val="002D071A"/>
    <w:rsid w:val="002D34B2"/>
    <w:rsid w:val="002D7637"/>
    <w:rsid w:val="002E014B"/>
    <w:rsid w:val="002E17F2"/>
    <w:rsid w:val="002E2C03"/>
    <w:rsid w:val="002E46AA"/>
    <w:rsid w:val="002E7CAE"/>
    <w:rsid w:val="002F18AD"/>
    <w:rsid w:val="002F2771"/>
    <w:rsid w:val="002F37A9"/>
    <w:rsid w:val="002F5338"/>
    <w:rsid w:val="00301CE6"/>
    <w:rsid w:val="0030256B"/>
    <w:rsid w:val="0030501F"/>
    <w:rsid w:val="00306CC0"/>
    <w:rsid w:val="0030701F"/>
    <w:rsid w:val="003070FA"/>
    <w:rsid w:val="003078EA"/>
    <w:rsid w:val="00307BA1"/>
    <w:rsid w:val="00311702"/>
    <w:rsid w:val="00311E82"/>
    <w:rsid w:val="003134B2"/>
    <w:rsid w:val="00313FD6"/>
    <w:rsid w:val="003143BD"/>
    <w:rsid w:val="003203ED"/>
    <w:rsid w:val="003221B2"/>
    <w:rsid w:val="00322C9F"/>
    <w:rsid w:val="00323F51"/>
    <w:rsid w:val="00324D23"/>
    <w:rsid w:val="00331751"/>
    <w:rsid w:val="00333133"/>
    <w:rsid w:val="00334579"/>
    <w:rsid w:val="00335858"/>
    <w:rsid w:val="00336BDA"/>
    <w:rsid w:val="00342BD7"/>
    <w:rsid w:val="00343A07"/>
    <w:rsid w:val="00346DB5"/>
    <w:rsid w:val="003477B1"/>
    <w:rsid w:val="00351B4B"/>
    <w:rsid w:val="00351BF7"/>
    <w:rsid w:val="0035382A"/>
    <w:rsid w:val="0035482C"/>
    <w:rsid w:val="00357380"/>
    <w:rsid w:val="003602D9"/>
    <w:rsid w:val="00360345"/>
    <w:rsid w:val="003604CE"/>
    <w:rsid w:val="00362B23"/>
    <w:rsid w:val="00366997"/>
    <w:rsid w:val="003672F6"/>
    <w:rsid w:val="00370E47"/>
    <w:rsid w:val="003742AC"/>
    <w:rsid w:val="00377CE1"/>
    <w:rsid w:val="00382347"/>
    <w:rsid w:val="00383ED3"/>
    <w:rsid w:val="00385BF0"/>
    <w:rsid w:val="003862F1"/>
    <w:rsid w:val="00390406"/>
    <w:rsid w:val="003939FF"/>
    <w:rsid w:val="003A0E57"/>
    <w:rsid w:val="003A2223"/>
    <w:rsid w:val="003A2A0F"/>
    <w:rsid w:val="003A45A1"/>
    <w:rsid w:val="003A5B0A"/>
    <w:rsid w:val="003A5DA9"/>
    <w:rsid w:val="003A61A7"/>
    <w:rsid w:val="003A6BAC"/>
    <w:rsid w:val="003A7EF3"/>
    <w:rsid w:val="003B159C"/>
    <w:rsid w:val="003B1BF2"/>
    <w:rsid w:val="003B344E"/>
    <w:rsid w:val="003B369F"/>
    <w:rsid w:val="003B36A3"/>
    <w:rsid w:val="003B7FE5"/>
    <w:rsid w:val="003C0B23"/>
    <w:rsid w:val="003C11C8"/>
    <w:rsid w:val="003C2342"/>
    <w:rsid w:val="003C252B"/>
    <w:rsid w:val="003C2702"/>
    <w:rsid w:val="003C608E"/>
    <w:rsid w:val="003C7806"/>
    <w:rsid w:val="003D109F"/>
    <w:rsid w:val="003D2478"/>
    <w:rsid w:val="003D2FC4"/>
    <w:rsid w:val="003D3C45"/>
    <w:rsid w:val="003D5B1F"/>
    <w:rsid w:val="003D6E3A"/>
    <w:rsid w:val="003E0C04"/>
    <w:rsid w:val="003E15FA"/>
    <w:rsid w:val="003E36C6"/>
    <w:rsid w:val="003E55E4"/>
    <w:rsid w:val="003E74E3"/>
    <w:rsid w:val="003F05C7"/>
    <w:rsid w:val="003F2542"/>
    <w:rsid w:val="003F29EF"/>
    <w:rsid w:val="003F2CD4"/>
    <w:rsid w:val="003F6BBE"/>
    <w:rsid w:val="003F79C6"/>
    <w:rsid w:val="004000E8"/>
    <w:rsid w:val="00402E2B"/>
    <w:rsid w:val="0040512B"/>
    <w:rsid w:val="00405CA5"/>
    <w:rsid w:val="004068DF"/>
    <w:rsid w:val="00407CD3"/>
    <w:rsid w:val="00410134"/>
    <w:rsid w:val="004106C1"/>
    <w:rsid w:val="00410B72"/>
    <w:rsid w:val="00410F18"/>
    <w:rsid w:val="0041263E"/>
    <w:rsid w:val="00413AAC"/>
    <w:rsid w:val="0041470C"/>
    <w:rsid w:val="00421105"/>
    <w:rsid w:val="004242F4"/>
    <w:rsid w:val="00427248"/>
    <w:rsid w:val="00433985"/>
    <w:rsid w:val="00437447"/>
    <w:rsid w:val="00441A92"/>
    <w:rsid w:val="004423D5"/>
    <w:rsid w:val="00442DB3"/>
    <w:rsid w:val="00444E54"/>
    <w:rsid w:val="00444F56"/>
    <w:rsid w:val="004455EE"/>
    <w:rsid w:val="00446488"/>
    <w:rsid w:val="00447AFD"/>
    <w:rsid w:val="004517AA"/>
    <w:rsid w:val="004519A5"/>
    <w:rsid w:val="00452CAC"/>
    <w:rsid w:val="00454F7A"/>
    <w:rsid w:val="00455CA4"/>
    <w:rsid w:val="0045604F"/>
    <w:rsid w:val="00457565"/>
    <w:rsid w:val="00457B71"/>
    <w:rsid w:val="004624B5"/>
    <w:rsid w:val="00465F3A"/>
    <w:rsid w:val="004669E2"/>
    <w:rsid w:val="00470269"/>
    <w:rsid w:val="00470C31"/>
    <w:rsid w:val="004723E3"/>
    <w:rsid w:val="004725B9"/>
    <w:rsid w:val="004734D0"/>
    <w:rsid w:val="0047556B"/>
    <w:rsid w:val="004759AC"/>
    <w:rsid w:val="0047656E"/>
    <w:rsid w:val="00477768"/>
    <w:rsid w:val="004817F1"/>
    <w:rsid w:val="0048197A"/>
    <w:rsid w:val="004822C4"/>
    <w:rsid w:val="004926BF"/>
    <w:rsid w:val="00492BC5"/>
    <w:rsid w:val="004964F1"/>
    <w:rsid w:val="00496B25"/>
    <w:rsid w:val="004A16BC"/>
    <w:rsid w:val="004A2B94"/>
    <w:rsid w:val="004B7C0C"/>
    <w:rsid w:val="004C03AA"/>
    <w:rsid w:val="004C3898"/>
    <w:rsid w:val="004C49BB"/>
    <w:rsid w:val="004D15FB"/>
    <w:rsid w:val="004D36B1"/>
    <w:rsid w:val="004D7EBD"/>
    <w:rsid w:val="004E21C3"/>
    <w:rsid w:val="004E2680"/>
    <w:rsid w:val="004E28F9"/>
    <w:rsid w:val="004E462E"/>
    <w:rsid w:val="004E56DC"/>
    <w:rsid w:val="004E76F4"/>
    <w:rsid w:val="004F0B4E"/>
    <w:rsid w:val="004F0B6C"/>
    <w:rsid w:val="004F2078"/>
    <w:rsid w:val="004F4DA3"/>
    <w:rsid w:val="004F7D09"/>
    <w:rsid w:val="00503DB4"/>
    <w:rsid w:val="00506557"/>
    <w:rsid w:val="0050677A"/>
    <w:rsid w:val="005108D8"/>
    <w:rsid w:val="005116F9"/>
    <w:rsid w:val="0051388B"/>
    <w:rsid w:val="005153A7"/>
    <w:rsid w:val="005216FE"/>
    <w:rsid w:val="005219CF"/>
    <w:rsid w:val="00524081"/>
    <w:rsid w:val="0052558E"/>
    <w:rsid w:val="00525C04"/>
    <w:rsid w:val="005262BD"/>
    <w:rsid w:val="00534B59"/>
    <w:rsid w:val="00535021"/>
    <w:rsid w:val="00536399"/>
    <w:rsid w:val="00536759"/>
    <w:rsid w:val="00537C62"/>
    <w:rsid w:val="00545039"/>
    <w:rsid w:val="00546187"/>
    <w:rsid w:val="00546970"/>
    <w:rsid w:val="00553BF1"/>
    <w:rsid w:val="00554E19"/>
    <w:rsid w:val="00555E28"/>
    <w:rsid w:val="00556506"/>
    <w:rsid w:val="0056121F"/>
    <w:rsid w:val="00566837"/>
    <w:rsid w:val="00572505"/>
    <w:rsid w:val="0058061F"/>
    <w:rsid w:val="00582809"/>
    <w:rsid w:val="00586272"/>
    <w:rsid w:val="0058798C"/>
    <w:rsid w:val="005900FA"/>
    <w:rsid w:val="005935A4"/>
    <w:rsid w:val="005948C2"/>
    <w:rsid w:val="00595DCA"/>
    <w:rsid w:val="00597112"/>
    <w:rsid w:val="0059779B"/>
    <w:rsid w:val="005A209A"/>
    <w:rsid w:val="005A662D"/>
    <w:rsid w:val="005B35D7"/>
    <w:rsid w:val="005B392A"/>
    <w:rsid w:val="005B3AA3"/>
    <w:rsid w:val="005B5B05"/>
    <w:rsid w:val="005B6F83"/>
    <w:rsid w:val="005C74FB"/>
    <w:rsid w:val="005D1602"/>
    <w:rsid w:val="005D1F68"/>
    <w:rsid w:val="005D347F"/>
    <w:rsid w:val="005E385F"/>
    <w:rsid w:val="005E5B81"/>
    <w:rsid w:val="005F156F"/>
    <w:rsid w:val="005F2CB1"/>
    <w:rsid w:val="005F3025"/>
    <w:rsid w:val="005F52A9"/>
    <w:rsid w:val="005F618C"/>
    <w:rsid w:val="005F70BD"/>
    <w:rsid w:val="005F7277"/>
    <w:rsid w:val="0060136E"/>
    <w:rsid w:val="00601449"/>
    <w:rsid w:val="00601683"/>
    <w:rsid w:val="0060283C"/>
    <w:rsid w:val="006035BA"/>
    <w:rsid w:val="00603815"/>
    <w:rsid w:val="00604F14"/>
    <w:rsid w:val="00605F62"/>
    <w:rsid w:val="00611B83"/>
    <w:rsid w:val="00613257"/>
    <w:rsid w:val="006173BA"/>
    <w:rsid w:val="00620A71"/>
    <w:rsid w:val="00620D80"/>
    <w:rsid w:val="006234A6"/>
    <w:rsid w:val="006245D1"/>
    <w:rsid w:val="00624D23"/>
    <w:rsid w:val="006263E5"/>
    <w:rsid w:val="00630001"/>
    <w:rsid w:val="006311B3"/>
    <w:rsid w:val="0063284C"/>
    <w:rsid w:val="00635D55"/>
    <w:rsid w:val="00635D57"/>
    <w:rsid w:val="00636398"/>
    <w:rsid w:val="006368D3"/>
    <w:rsid w:val="006377EC"/>
    <w:rsid w:val="0064151F"/>
    <w:rsid w:val="00641533"/>
    <w:rsid w:val="0064208D"/>
    <w:rsid w:val="00643475"/>
    <w:rsid w:val="0064396A"/>
    <w:rsid w:val="0064624E"/>
    <w:rsid w:val="00650AB9"/>
    <w:rsid w:val="00651C4F"/>
    <w:rsid w:val="00654A54"/>
    <w:rsid w:val="00655733"/>
    <w:rsid w:val="00655ACD"/>
    <w:rsid w:val="006565E9"/>
    <w:rsid w:val="00656A92"/>
    <w:rsid w:val="00656DDE"/>
    <w:rsid w:val="0066011D"/>
    <w:rsid w:val="006607C0"/>
    <w:rsid w:val="006613A6"/>
    <w:rsid w:val="006627A2"/>
    <w:rsid w:val="006634E6"/>
    <w:rsid w:val="00663C25"/>
    <w:rsid w:val="006655EE"/>
    <w:rsid w:val="00667EE7"/>
    <w:rsid w:val="00670922"/>
    <w:rsid w:val="00670BE1"/>
    <w:rsid w:val="0067218F"/>
    <w:rsid w:val="00672E26"/>
    <w:rsid w:val="006741F2"/>
    <w:rsid w:val="00674BAF"/>
    <w:rsid w:val="00674CC3"/>
    <w:rsid w:val="00675C72"/>
    <w:rsid w:val="006771F9"/>
    <w:rsid w:val="006776D7"/>
    <w:rsid w:val="00681003"/>
    <w:rsid w:val="00681510"/>
    <w:rsid w:val="006817C9"/>
    <w:rsid w:val="00682747"/>
    <w:rsid w:val="00683ECE"/>
    <w:rsid w:val="006869C9"/>
    <w:rsid w:val="00693D0A"/>
    <w:rsid w:val="006956FB"/>
    <w:rsid w:val="00695FC2"/>
    <w:rsid w:val="00696949"/>
    <w:rsid w:val="00697052"/>
    <w:rsid w:val="006A46FB"/>
    <w:rsid w:val="006A5E28"/>
    <w:rsid w:val="006A697B"/>
    <w:rsid w:val="006A7AFF"/>
    <w:rsid w:val="006B1816"/>
    <w:rsid w:val="006B2099"/>
    <w:rsid w:val="006B3BD6"/>
    <w:rsid w:val="006B50CF"/>
    <w:rsid w:val="006B7888"/>
    <w:rsid w:val="006C03B8"/>
    <w:rsid w:val="006C5EC9"/>
    <w:rsid w:val="006C6059"/>
    <w:rsid w:val="006C7522"/>
    <w:rsid w:val="006D18DE"/>
    <w:rsid w:val="006D54B2"/>
    <w:rsid w:val="006D6F08"/>
    <w:rsid w:val="006E062C"/>
    <w:rsid w:val="006E2011"/>
    <w:rsid w:val="006E28B7"/>
    <w:rsid w:val="006E3310"/>
    <w:rsid w:val="006E4E39"/>
    <w:rsid w:val="006E5584"/>
    <w:rsid w:val="006E565E"/>
    <w:rsid w:val="006E673D"/>
    <w:rsid w:val="006E7D3B"/>
    <w:rsid w:val="006F13EF"/>
    <w:rsid w:val="006F1B70"/>
    <w:rsid w:val="006F32C4"/>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A45"/>
    <w:rsid w:val="00735D28"/>
    <w:rsid w:val="007362A6"/>
    <w:rsid w:val="00736D7D"/>
    <w:rsid w:val="00740E58"/>
    <w:rsid w:val="007412EE"/>
    <w:rsid w:val="00742BF9"/>
    <w:rsid w:val="007445A0"/>
    <w:rsid w:val="0074524B"/>
    <w:rsid w:val="00747D8B"/>
    <w:rsid w:val="00751228"/>
    <w:rsid w:val="00752C64"/>
    <w:rsid w:val="00755D40"/>
    <w:rsid w:val="007571E1"/>
    <w:rsid w:val="007604B2"/>
    <w:rsid w:val="00765281"/>
    <w:rsid w:val="00766BAD"/>
    <w:rsid w:val="007730BD"/>
    <w:rsid w:val="007755F2"/>
    <w:rsid w:val="00776971"/>
    <w:rsid w:val="00781353"/>
    <w:rsid w:val="0078177E"/>
    <w:rsid w:val="00782D99"/>
    <w:rsid w:val="0078304C"/>
    <w:rsid w:val="00783673"/>
    <w:rsid w:val="00785490"/>
    <w:rsid w:val="007925EA"/>
    <w:rsid w:val="00793CD8"/>
    <w:rsid w:val="00795C92"/>
    <w:rsid w:val="00796231"/>
    <w:rsid w:val="007A1CB3"/>
    <w:rsid w:val="007A306F"/>
    <w:rsid w:val="007A43A6"/>
    <w:rsid w:val="007A4F8E"/>
    <w:rsid w:val="007A5464"/>
    <w:rsid w:val="007A58A6"/>
    <w:rsid w:val="007B0410"/>
    <w:rsid w:val="007B3C74"/>
    <w:rsid w:val="007B3D2D"/>
    <w:rsid w:val="007B3D8D"/>
    <w:rsid w:val="007B47B1"/>
    <w:rsid w:val="007B50AE"/>
    <w:rsid w:val="007B51DF"/>
    <w:rsid w:val="007C05DD"/>
    <w:rsid w:val="007C0883"/>
    <w:rsid w:val="007C37E2"/>
    <w:rsid w:val="007C3D18"/>
    <w:rsid w:val="007C50B3"/>
    <w:rsid w:val="007C60BF"/>
    <w:rsid w:val="007C65E7"/>
    <w:rsid w:val="007C67D6"/>
    <w:rsid w:val="007C6A07"/>
    <w:rsid w:val="007C75A1"/>
    <w:rsid w:val="007C77A5"/>
    <w:rsid w:val="007D04E5"/>
    <w:rsid w:val="007D0C76"/>
    <w:rsid w:val="007D145C"/>
    <w:rsid w:val="007D5901"/>
    <w:rsid w:val="007D7526"/>
    <w:rsid w:val="007E4610"/>
    <w:rsid w:val="007E4715"/>
    <w:rsid w:val="007E505B"/>
    <w:rsid w:val="007E7091"/>
    <w:rsid w:val="007F02D6"/>
    <w:rsid w:val="007F0457"/>
    <w:rsid w:val="007F0E18"/>
    <w:rsid w:val="007F2DAF"/>
    <w:rsid w:val="007F5258"/>
    <w:rsid w:val="007F69D8"/>
    <w:rsid w:val="00803FAE"/>
    <w:rsid w:val="00804612"/>
    <w:rsid w:val="0080605F"/>
    <w:rsid w:val="00807786"/>
    <w:rsid w:val="0081152F"/>
    <w:rsid w:val="00811FCB"/>
    <w:rsid w:val="0081440F"/>
    <w:rsid w:val="00814A8A"/>
    <w:rsid w:val="008158D6"/>
    <w:rsid w:val="00817196"/>
    <w:rsid w:val="0082319D"/>
    <w:rsid w:val="0082330F"/>
    <w:rsid w:val="008235DB"/>
    <w:rsid w:val="00824AB4"/>
    <w:rsid w:val="00825C42"/>
    <w:rsid w:val="00825D25"/>
    <w:rsid w:val="00827D6F"/>
    <w:rsid w:val="00830CF6"/>
    <w:rsid w:val="0083470C"/>
    <w:rsid w:val="00834C33"/>
    <w:rsid w:val="00835AA0"/>
    <w:rsid w:val="008376AC"/>
    <w:rsid w:val="008444E8"/>
    <w:rsid w:val="00844E80"/>
    <w:rsid w:val="008459E9"/>
    <w:rsid w:val="00846FE7"/>
    <w:rsid w:val="00850CEC"/>
    <w:rsid w:val="00850FDE"/>
    <w:rsid w:val="00856911"/>
    <w:rsid w:val="0086244A"/>
    <w:rsid w:val="00862C20"/>
    <w:rsid w:val="008677FD"/>
    <w:rsid w:val="00870500"/>
    <w:rsid w:val="008706D4"/>
    <w:rsid w:val="00870F8A"/>
    <w:rsid w:val="008719A4"/>
    <w:rsid w:val="00871D23"/>
    <w:rsid w:val="008738AB"/>
    <w:rsid w:val="00874312"/>
    <w:rsid w:val="0087437C"/>
    <w:rsid w:val="00875210"/>
    <w:rsid w:val="00875CD7"/>
    <w:rsid w:val="00876B4D"/>
    <w:rsid w:val="00877F18"/>
    <w:rsid w:val="0088601E"/>
    <w:rsid w:val="00887F9A"/>
    <w:rsid w:val="00894571"/>
    <w:rsid w:val="00894A88"/>
    <w:rsid w:val="00895386"/>
    <w:rsid w:val="008A21FF"/>
    <w:rsid w:val="008A2CE2"/>
    <w:rsid w:val="008A30AC"/>
    <w:rsid w:val="008A44B8"/>
    <w:rsid w:val="008A51A8"/>
    <w:rsid w:val="008A54C7"/>
    <w:rsid w:val="008A5D5C"/>
    <w:rsid w:val="008A77D8"/>
    <w:rsid w:val="008B0483"/>
    <w:rsid w:val="008B120C"/>
    <w:rsid w:val="008B142A"/>
    <w:rsid w:val="008B48F9"/>
    <w:rsid w:val="008B51A0"/>
    <w:rsid w:val="008B592A"/>
    <w:rsid w:val="008B7B5C"/>
    <w:rsid w:val="008C0C47"/>
    <w:rsid w:val="008C0C99"/>
    <w:rsid w:val="008C2017"/>
    <w:rsid w:val="008C479F"/>
    <w:rsid w:val="008C4958"/>
    <w:rsid w:val="008C4BAA"/>
    <w:rsid w:val="008C6AE8"/>
    <w:rsid w:val="008C7573"/>
    <w:rsid w:val="008D34F1"/>
    <w:rsid w:val="008D39D8"/>
    <w:rsid w:val="008D6D1A"/>
    <w:rsid w:val="008E065E"/>
    <w:rsid w:val="008E0927"/>
    <w:rsid w:val="008E1909"/>
    <w:rsid w:val="008E2A33"/>
    <w:rsid w:val="008E4016"/>
    <w:rsid w:val="008E6521"/>
    <w:rsid w:val="008F0B1B"/>
    <w:rsid w:val="008F1EAB"/>
    <w:rsid w:val="008F23EE"/>
    <w:rsid w:val="008F33DC"/>
    <w:rsid w:val="008F477F"/>
    <w:rsid w:val="00902350"/>
    <w:rsid w:val="0090336B"/>
    <w:rsid w:val="009053AA"/>
    <w:rsid w:val="00906939"/>
    <w:rsid w:val="0090780E"/>
    <w:rsid w:val="00910B7D"/>
    <w:rsid w:val="00910EE8"/>
    <w:rsid w:val="00911DFB"/>
    <w:rsid w:val="009120CC"/>
    <w:rsid w:val="009139D9"/>
    <w:rsid w:val="009147B9"/>
    <w:rsid w:val="00914AD8"/>
    <w:rsid w:val="00914F94"/>
    <w:rsid w:val="00915152"/>
    <w:rsid w:val="009152A5"/>
    <w:rsid w:val="00916079"/>
    <w:rsid w:val="00917CE9"/>
    <w:rsid w:val="00920BF2"/>
    <w:rsid w:val="00921D07"/>
    <w:rsid w:val="00922010"/>
    <w:rsid w:val="00926F55"/>
    <w:rsid w:val="00931BD9"/>
    <w:rsid w:val="0093327E"/>
    <w:rsid w:val="009368F3"/>
    <w:rsid w:val="00941636"/>
    <w:rsid w:val="00943742"/>
    <w:rsid w:val="00945C05"/>
    <w:rsid w:val="00946945"/>
    <w:rsid w:val="00947713"/>
    <w:rsid w:val="00947CFE"/>
    <w:rsid w:val="00950DE7"/>
    <w:rsid w:val="009524E8"/>
    <w:rsid w:val="00953920"/>
    <w:rsid w:val="00953D47"/>
    <w:rsid w:val="0095681E"/>
    <w:rsid w:val="009572D4"/>
    <w:rsid w:val="00961921"/>
    <w:rsid w:val="0096430A"/>
    <w:rsid w:val="00965102"/>
    <w:rsid w:val="0096554B"/>
    <w:rsid w:val="0096584A"/>
    <w:rsid w:val="009706BA"/>
    <w:rsid w:val="00971F08"/>
    <w:rsid w:val="00971F16"/>
    <w:rsid w:val="00972E4C"/>
    <w:rsid w:val="00975C76"/>
    <w:rsid w:val="0097603D"/>
    <w:rsid w:val="0097609B"/>
    <w:rsid w:val="00976949"/>
    <w:rsid w:val="00980477"/>
    <w:rsid w:val="00983520"/>
    <w:rsid w:val="00983D7A"/>
    <w:rsid w:val="00985253"/>
    <w:rsid w:val="009853B3"/>
    <w:rsid w:val="00990630"/>
    <w:rsid w:val="00991761"/>
    <w:rsid w:val="00994DCA"/>
    <w:rsid w:val="009960EC"/>
    <w:rsid w:val="009970DD"/>
    <w:rsid w:val="009A0FBA"/>
    <w:rsid w:val="009A1601"/>
    <w:rsid w:val="009A462D"/>
    <w:rsid w:val="009A4EAC"/>
    <w:rsid w:val="009A5107"/>
    <w:rsid w:val="009A5CBA"/>
    <w:rsid w:val="009B1F30"/>
    <w:rsid w:val="009B3AC2"/>
    <w:rsid w:val="009B4DF4"/>
    <w:rsid w:val="009B564E"/>
    <w:rsid w:val="009B7928"/>
    <w:rsid w:val="009B7E87"/>
    <w:rsid w:val="009C01E5"/>
    <w:rsid w:val="009C0C3F"/>
    <w:rsid w:val="009C1922"/>
    <w:rsid w:val="009C2389"/>
    <w:rsid w:val="009C403E"/>
    <w:rsid w:val="009C4C6E"/>
    <w:rsid w:val="009C58CD"/>
    <w:rsid w:val="009D2318"/>
    <w:rsid w:val="009D4FF0"/>
    <w:rsid w:val="009D703C"/>
    <w:rsid w:val="009D718F"/>
    <w:rsid w:val="009D77E0"/>
    <w:rsid w:val="009E068F"/>
    <w:rsid w:val="009E14E0"/>
    <w:rsid w:val="009E35DB"/>
    <w:rsid w:val="009E47A3"/>
    <w:rsid w:val="009F0616"/>
    <w:rsid w:val="009F08F3"/>
    <w:rsid w:val="009F344F"/>
    <w:rsid w:val="009F7C90"/>
    <w:rsid w:val="009F7FF6"/>
    <w:rsid w:val="00A00231"/>
    <w:rsid w:val="00A019FA"/>
    <w:rsid w:val="00A048A8"/>
    <w:rsid w:val="00A04F49"/>
    <w:rsid w:val="00A13971"/>
    <w:rsid w:val="00A13E54"/>
    <w:rsid w:val="00A14255"/>
    <w:rsid w:val="00A16E08"/>
    <w:rsid w:val="00A17F63"/>
    <w:rsid w:val="00A201DB"/>
    <w:rsid w:val="00A21710"/>
    <w:rsid w:val="00A2193B"/>
    <w:rsid w:val="00A22BD0"/>
    <w:rsid w:val="00A2351A"/>
    <w:rsid w:val="00A25184"/>
    <w:rsid w:val="00A25839"/>
    <w:rsid w:val="00A264A9"/>
    <w:rsid w:val="00A27754"/>
    <w:rsid w:val="00A27785"/>
    <w:rsid w:val="00A30187"/>
    <w:rsid w:val="00A3448A"/>
    <w:rsid w:val="00A36297"/>
    <w:rsid w:val="00A41E2B"/>
    <w:rsid w:val="00A426F2"/>
    <w:rsid w:val="00A45B74"/>
    <w:rsid w:val="00A46D76"/>
    <w:rsid w:val="00A47F75"/>
    <w:rsid w:val="00A5038C"/>
    <w:rsid w:val="00A51825"/>
    <w:rsid w:val="00A52E1D"/>
    <w:rsid w:val="00A54CAC"/>
    <w:rsid w:val="00A55F9F"/>
    <w:rsid w:val="00A56E48"/>
    <w:rsid w:val="00A61499"/>
    <w:rsid w:val="00A6221B"/>
    <w:rsid w:val="00A62A77"/>
    <w:rsid w:val="00A63483"/>
    <w:rsid w:val="00A657D7"/>
    <w:rsid w:val="00A660AC"/>
    <w:rsid w:val="00A67E6C"/>
    <w:rsid w:val="00A71B99"/>
    <w:rsid w:val="00A73178"/>
    <w:rsid w:val="00A739D0"/>
    <w:rsid w:val="00A745D7"/>
    <w:rsid w:val="00A761D4"/>
    <w:rsid w:val="00A76F1B"/>
    <w:rsid w:val="00A77028"/>
    <w:rsid w:val="00A77EC4"/>
    <w:rsid w:val="00A85415"/>
    <w:rsid w:val="00A86CE6"/>
    <w:rsid w:val="00A92879"/>
    <w:rsid w:val="00A9442A"/>
    <w:rsid w:val="00A94707"/>
    <w:rsid w:val="00A95CC8"/>
    <w:rsid w:val="00AA016F"/>
    <w:rsid w:val="00AA1ED6"/>
    <w:rsid w:val="00AA43FA"/>
    <w:rsid w:val="00AA51D6"/>
    <w:rsid w:val="00AA5930"/>
    <w:rsid w:val="00AA7971"/>
    <w:rsid w:val="00AB0BC8"/>
    <w:rsid w:val="00AB11CA"/>
    <w:rsid w:val="00AB14D9"/>
    <w:rsid w:val="00AB2C4C"/>
    <w:rsid w:val="00AB4AB8"/>
    <w:rsid w:val="00AB5CC8"/>
    <w:rsid w:val="00AB643D"/>
    <w:rsid w:val="00AB655E"/>
    <w:rsid w:val="00AC007F"/>
    <w:rsid w:val="00AC2ECD"/>
    <w:rsid w:val="00AC3119"/>
    <w:rsid w:val="00AC49FB"/>
    <w:rsid w:val="00AC5A10"/>
    <w:rsid w:val="00AC5D6D"/>
    <w:rsid w:val="00AD0563"/>
    <w:rsid w:val="00AD0AA3"/>
    <w:rsid w:val="00AD1742"/>
    <w:rsid w:val="00AD3F94"/>
    <w:rsid w:val="00AD4A5A"/>
    <w:rsid w:val="00AD4C1B"/>
    <w:rsid w:val="00AD537F"/>
    <w:rsid w:val="00AE27AC"/>
    <w:rsid w:val="00AE40E0"/>
    <w:rsid w:val="00AE4DBA"/>
    <w:rsid w:val="00AE4F07"/>
    <w:rsid w:val="00AE5570"/>
    <w:rsid w:val="00AF17EC"/>
    <w:rsid w:val="00AF1C5D"/>
    <w:rsid w:val="00AF29CE"/>
    <w:rsid w:val="00AF42D7"/>
    <w:rsid w:val="00AF5C3C"/>
    <w:rsid w:val="00B006FE"/>
    <w:rsid w:val="00B007CB"/>
    <w:rsid w:val="00B01DF0"/>
    <w:rsid w:val="00B01FB3"/>
    <w:rsid w:val="00B02AA9"/>
    <w:rsid w:val="00B02FA3"/>
    <w:rsid w:val="00B05084"/>
    <w:rsid w:val="00B07B9B"/>
    <w:rsid w:val="00B07F98"/>
    <w:rsid w:val="00B157F9"/>
    <w:rsid w:val="00B167F1"/>
    <w:rsid w:val="00B16EEB"/>
    <w:rsid w:val="00B20256"/>
    <w:rsid w:val="00B20D09"/>
    <w:rsid w:val="00B265F4"/>
    <w:rsid w:val="00B270EB"/>
    <w:rsid w:val="00B2763F"/>
    <w:rsid w:val="00B27AAC"/>
    <w:rsid w:val="00B30929"/>
    <w:rsid w:val="00B309BF"/>
    <w:rsid w:val="00B30C4F"/>
    <w:rsid w:val="00B372AA"/>
    <w:rsid w:val="00B40445"/>
    <w:rsid w:val="00B41888"/>
    <w:rsid w:val="00B44E1C"/>
    <w:rsid w:val="00B45A52"/>
    <w:rsid w:val="00B46175"/>
    <w:rsid w:val="00B47ACD"/>
    <w:rsid w:val="00B572B1"/>
    <w:rsid w:val="00B573AA"/>
    <w:rsid w:val="00B62AAA"/>
    <w:rsid w:val="00B664C7"/>
    <w:rsid w:val="00B71E8D"/>
    <w:rsid w:val="00B739F6"/>
    <w:rsid w:val="00B81A6C"/>
    <w:rsid w:val="00B85DE5"/>
    <w:rsid w:val="00B90F73"/>
    <w:rsid w:val="00B93B59"/>
    <w:rsid w:val="00B9406A"/>
    <w:rsid w:val="00BA2280"/>
    <w:rsid w:val="00BA2A08"/>
    <w:rsid w:val="00BA3639"/>
    <w:rsid w:val="00BA56D2"/>
    <w:rsid w:val="00BA5873"/>
    <w:rsid w:val="00BA76E0"/>
    <w:rsid w:val="00BB1F4A"/>
    <w:rsid w:val="00BB2A25"/>
    <w:rsid w:val="00BB40FA"/>
    <w:rsid w:val="00BB51E9"/>
    <w:rsid w:val="00BB65DC"/>
    <w:rsid w:val="00BC0FDC"/>
    <w:rsid w:val="00BC3053"/>
    <w:rsid w:val="00BC4D2E"/>
    <w:rsid w:val="00BD3115"/>
    <w:rsid w:val="00BD48AC"/>
    <w:rsid w:val="00BD5F1A"/>
    <w:rsid w:val="00BE06BC"/>
    <w:rsid w:val="00BE1234"/>
    <w:rsid w:val="00BE20CB"/>
    <w:rsid w:val="00BE2315"/>
    <w:rsid w:val="00BE2CE7"/>
    <w:rsid w:val="00BE2FA6"/>
    <w:rsid w:val="00BE333F"/>
    <w:rsid w:val="00BE53D7"/>
    <w:rsid w:val="00BE62B1"/>
    <w:rsid w:val="00BE7406"/>
    <w:rsid w:val="00BE7603"/>
    <w:rsid w:val="00BF3279"/>
    <w:rsid w:val="00BF74C7"/>
    <w:rsid w:val="00BF7CC2"/>
    <w:rsid w:val="00C015F1"/>
    <w:rsid w:val="00C01F33"/>
    <w:rsid w:val="00C02CC6"/>
    <w:rsid w:val="00C0397E"/>
    <w:rsid w:val="00C040F7"/>
    <w:rsid w:val="00C041B0"/>
    <w:rsid w:val="00C044AB"/>
    <w:rsid w:val="00C05706"/>
    <w:rsid w:val="00C07377"/>
    <w:rsid w:val="00C10478"/>
    <w:rsid w:val="00C10E56"/>
    <w:rsid w:val="00C12107"/>
    <w:rsid w:val="00C13DBB"/>
    <w:rsid w:val="00C14D4B"/>
    <w:rsid w:val="00C14F31"/>
    <w:rsid w:val="00C154BB"/>
    <w:rsid w:val="00C279B5"/>
    <w:rsid w:val="00C27C45"/>
    <w:rsid w:val="00C3068D"/>
    <w:rsid w:val="00C3719D"/>
    <w:rsid w:val="00C3751D"/>
    <w:rsid w:val="00C42864"/>
    <w:rsid w:val="00C44E4C"/>
    <w:rsid w:val="00C4633C"/>
    <w:rsid w:val="00C504D4"/>
    <w:rsid w:val="00C54995"/>
    <w:rsid w:val="00C54D41"/>
    <w:rsid w:val="00C60783"/>
    <w:rsid w:val="00C637D5"/>
    <w:rsid w:val="00C64672"/>
    <w:rsid w:val="00C70697"/>
    <w:rsid w:val="00C713AC"/>
    <w:rsid w:val="00C72EF4"/>
    <w:rsid w:val="00C75D2F"/>
    <w:rsid w:val="00C767BE"/>
    <w:rsid w:val="00C76963"/>
    <w:rsid w:val="00C76E3C"/>
    <w:rsid w:val="00C81568"/>
    <w:rsid w:val="00C901DF"/>
    <w:rsid w:val="00C9027A"/>
    <w:rsid w:val="00C9068E"/>
    <w:rsid w:val="00C93C4B"/>
    <w:rsid w:val="00C944AB"/>
    <w:rsid w:val="00C94BCF"/>
    <w:rsid w:val="00C95AAC"/>
    <w:rsid w:val="00C95B40"/>
    <w:rsid w:val="00CA1ED8"/>
    <w:rsid w:val="00CA623F"/>
    <w:rsid w:val="00CB1F63"/>
    <w:rsid w:val="00CB7170"/>
    <w:rsid w:val="00CC040E"/>
    <w:rsid w:val="00CC111F"/>
    <w:rsid w:val="00CC14F5"/>
    <w:rsid w:val="00CC2011"/>
    <w:rsid w:val="00CC2189"/>
    <w:rsid w:val="00CC3EA0"/>
    <w:rsid w:val="00CC4F58"/>
    <w:rsid w:val="00CC7B45"/>
    <w:rsid w:val="00CD0C14"/>
    <w:rsid w:val="00CD1188"/>
    <w:rsid w:val="00CD2ED1"/>
    <w:rsid w:val="00CD337B"/>
    <w:rsid w:val="00CD7CBB"/>
    <w:rsid w:val="00CE0424"/>
    <w:rsid w:val="00CE101E"/>
    <w:rsid w:val="00CE2A69"/>
    <w:rsid w:val="00CE3713"/>
    <w:rsid w:val="00CE7561"/>
    <w:rsid w:val="00CF0665"/>
    <w:rsid w:val="00CF1354"/>
    <w:rsid w:val="00CF3B1F"/>
    <w:rsid w:val="00CF3BF6"/>
    <w:rsid w:val="00CF625B"/>
    <w:rsid w:val="00CF687E"/>
    <w:rsid w:val="00D0349B"/>
    <w:rsid w:val="00D04434"/>
    <w:rsid w:val="00D076E3"/>
    <w:rsid w:val="00D10249"/>
    <w:rsid w:val="00D115C3"/>
    <w:rsid w:val="00D11897"/>
    <w:rsid w:val="00D13135"/>
    <w:rsid w:val="00D133DA"/>
    <w:rsid w:val="00D13E4E"/>
    <w:rsid w:val="00D146C2"/>
    <w:rsid w:val="00D239A7"/>
    <w:rsid w:val="00D23F47"/>
    <w:rsid w:val="00D24A04"/>
    <w:rsid w:val="00D3005B"/>
    <w:rsid w:val="00D36E71"/>
    <w:rsid w:val="00D37D87"/>
    <w:rsid w:val="00D40B33"/>
    <w:rsid w:val="00D4318F"/>
    <w:rsid w:val="00D438BF"/>
    <w:rsid w:val="00D440F8"/>
    <w:rsid w:val="00D4543D"/>
    <w:rsid w:val="00D544DD"/>
    <w:rsid w:val="00D546FF"/>
    <w:rsid w:val="00D5495A"/>
    <w:rsid w:val="00D54F0E"/>
    <w:rsid w:val="00D55AD5"/>
    <w:rsid w:val="00D5716C"/>
    <w:rsid w:val="00D576CA"/>
    <w:rsid w:val="00D600B4"/>
    <w:rsid w:val="00D60E13"/>
    <w:rsid w:val="00D612BF"/>
    <w:rsid w:val="00D61AF5"/>
    <w:rsid w:val="00D62CD5"/>
    <w:rsid w:val="00D63F72"/>
    <w:rsid w:val="00D6435F"/>
    <w:rsid w:val="00D652B5"/>
    <w:rsid w:val="00D66155"/>
    <w:rsid w:val="00D708B0"/>
    <w:rsid w:val="00D73746"/>
    <w:rsid w:val="00D75727"/>
    <w:rsid w:val="00D77B1D"/>
    <w:rsid w:val="00D8021F"/>
    <w:rsid w:val="00D80383"/>
    <w:rsid w:val="00D80AAF"/>
    <w:rsid w:val="00D80C98"/>
    <w:rsid w:val="00D823C6"/>
    <w:rsid w:val="00D86CA3"/>
    <w:rsid w:val="00D871CE"/>
    <w:rsid w:val="00D9196D"/>
    <w:rsid w:val="00D92982"/>
    <w:rsid w:val="00D954A2"/>
    <w:rsid w:val="00D97556"/>
    <w:rsid w:val="00DA1E7D"/>
    <w:rsid w:val="00DA305E"/>
    <w:rsid w:val="00DA3707"/>
    <w:rsid w:val="00DA432B"/>
    <w:rsid w:val="00DA5007"/>
    <w:rsid w:val="00DA5417"/>
    <w:rsid w:val="00DA56E8"/>
    <w:rsid w:val="00DB0A9F"/>
    <w:rsid w:val="00DB2750"/>
    <w:rsid w:val="00DB2FC8"/>
    <w:rsid w:val="00DB377D"/>
    <w:rsid w:val="00DC08C4"/>
    <w:rsid w:val="00DC2D36"/>
    <w:rsid w:val="00DC53EF"/>
    <w:rsid w:val="00DC5A6A"/>
    <w:rsid w:val="00DC66B2"/>
    <w:rsid w:val="00DD1EF4"/>
    <w:rsid w:val="00DD4CED"/>
    <w:rsid w:val="00DE5608"/>
    <w:rsid w:val="00DE58D0"/>
    <w:rsid w:val="00DE654F"/>
    <w:rsid w:val="00DE6F7E"/>
    <w:rsid w:val="00DE762A"/>
    <w:rsid w:val="00DF0B6E"/>
    <w:rsid w:val="00DF15E0"/>
    <w:rsid w:val="00DF2377"/>
    <w:rsid w:val="00DF37A0"/>
    <w:rsid w:val="00DF7206"/>
    <w:rsid w:val="00E009C9"/>
    <w:rsid w:val="00E06288"/>
    <w:rsid w:val="00E110E7"/>
    <w:rsid w:val="00E11B20"/>
    <w:rsid w:val="00E13CF7"/>
    <w:rsid w:val="00E14A06"/>
    <w:rsid w:val="00E159B3"/>
    <w:rsid w:val="00E16003"/>
    <w:rsid w:val="00E16071"/>
    <w:rsid w:val="00E17FA2"/>
    <w:rsid w:val="00E22330"/>
    <w:rsid w:val="00E22609"/>
    <w:rsid w:val="00E266F2"/>
    <w:rsid w:val="00E26748"/>
    <w:rsid w:val="00E27534"/>
    <w:rsid w:val="00E30B5A"/>
    <w:rsid w:val="00E3123D"/>
    <w:rsid w:val="00E31286"/>
    <w:rsid w:val="00E31461"/>
    <w:rsid w:val="00E31D43"/>
    <w:rsid w:val="00E32608"/>
    <w:rsid w:val="00E34188"/>
    <w:rsid w:val="00E345CD"/>
    <w:rsid w:val="00E34B6E"/>
    <w:rsid w:val="00E35559"/>
    <w:rsid w:val="00E3723A"/>
    <w:rsid w:val="00E37646"/>
    <w:rsid w:val="00E37860"/>
    <w:rsid w:val="00E37CAA"/>
    <w:rsid w:val="00E41886"/>
    <w:rsid w:val="00E446F1"/>
    <w:rsid w:val="00E44E94"/>
    <w:rsid w:val="00E46886"/>
    <w:rsid w:val="00E47AEF"/>
    <w:rsid w:val="00E5083F"/>
    <w:rsid w:val="00E53B75"/>
    <w:rsid w:val="00E54067"/>
    <w:rsid w:val="00E54E3B"/>
    <w:rsid w:val="00E57565"/>
    <w:rsid w:val="00E613A0"/>
    <w:rsid w:val="00E63838"/>
    <w:rsid w:val="00E64434"/>
    <w:rsid w:val="00E66CFC"/>
    <w:rsid w:val="00E67C51"/>
    <w:rsid w:val="00E72EFC"/>
    <w:rsid w:val="00E758EC"/>
    <w:rsid w:val="00E77EF6"/>
    <w:rsid w:val="00E8003B"/>
    <w:rsid w:val="00E8234C"/>
    <w:rsid w:val="00E83AA9"/>
    <w:rsid w:val="00E85928"/>
    <w:rsid w:val="00E86D23"/>
    <w:rsid w:val="00E87822"/>
    <w:rsid w:val="00E90395"/>
    <w:rsid w:val="00E90E49"/>
    <w:rsid w:val="00E917F9"/>
    <w:rsid w:val="00E9291C"/>
    <w:rsid w:val="00E93FFE"/>
    <w:rsid w:val="00E94F8A"/>
    <w:rsid w:val="00EA44E3"/>
    <w:rsid w:val="00EA5C23"/>
    <w:rsid w:val="00EA7A41"/>
    <w:rsid w:val="00EB077B"/>
    <w:rsid w:val="00EB4E2D"/>
    <w:rsid w:val="00EB4EA2"/>
    <w:rsid w:val="00EB744B"/>
    <w:rsid w:val="00EC27C6"/>
    <w:rsid w:val="00EC3A3E"/>
    <w:rsid w:val="00EC4207"/>
    <w:rsid w:val="00EC5653"/>
    <w:rsid w:val="00EC60B5"/>
    <w:rsid w:val="00EC71CE"/>
    <w:rsid w:val="00EC73F4"/>
    <w:rsid w:val="00ED1006"/>
    <w:rsid w:val="00EE4AD4"/>
    <w:rsid w:val="00EF13E4"/>
    <w:rsid w:val="00EF18FE"/>
    <w:rsid w:val="00EF3BF2"/>
    <w:rsid w:val="00EF5787"/>
    <w:rsid w:val="00EF60D0"/>
    <w:rsid w:val="00F036E0"/>
    <w:rsid w:val="00F0528D"/>
    <w:rsid w:val="00F06C67"/>
    <w:rsid w:val="00F06DFD"/>
    <w:rsid w:val="00F071D1"/>
    <w:rsid w:val="00F07533"/>
    <w:rsid w:val="00F10629"/>
    <w:rsid w:val="00F12CD4"/>
    <w:rsid w:val="00F15FA5"/>
    <w:rsid w:val="00F160C7"/>
    <w:rsid w:val="00F209B7"/>
    <w:rsid w:val="00F220CB"/>
    <w:rsid w:val="00F2337C"/>
    <w:rsid w:val="00F2376F"/>
    <w:rsid w:val="00F243D8"/>
    <w:rsid w:val="00F25122"/>
    <w:rsid w:val="00F30828"/>
    <w:rsid w:val="00F313D6"/>
    <w:rsid w:val="00F35FCC"/>
    <w:rsid w:val="00F366A7"/>
    <w:rsid w:val="00F3790C"/>
    <w:rsid w:val="00F40F0C"/>
    <w:rsid w:val="00F46900"/>
    <w:rsid w:val="00F4766C"/>
    <w:rsid w:val="00F47812"/>
    <w:rsid w:val="00F47950"/>
    <w:rsid w:val="00F47BC4"/>
    <w:rsid w:val="00F502C8"/>
    <w:rsid w:val="00F507D1"/>
    <w:rsid w:val="00F519CE"/>
    <w:rsid w:val="00F51ADA"/>
    <w:rsid w:val="00F60134"/>
    <w:rsid w:val="00F607C5"/>
    <w:rsid w:val="00F60DEA"/>
    <w:rsid w:val="00F6302A"/>
    <w:rsid w:val="00F64C2B"/>
    <w:rsid w:val="00F651BE"/>
    <w:rsid w:val="00F67F53"/>
    <w:rsid w:val="00F701C5"/>
    <w:rsid w:val="00F703BE"/>
    <w:rsid w:val="00F71F69"/>
    <w:rsid w:val="00F72B72"/>
    <w:rsid w:val="00F73E90"/>
    <w:rsid w:val="00F74BB9"/>
    <w:rsid w:val="00F74EF2"/>
    <w:rsid w:val="00F75582"/>
    <w:rsid w:val="00F75A7F"/>
    <w:rsid w:val="00F76B96"/>
    <w:rsid w:val="00F76EFA"/>
    <w:rsid w:val="00F77561"/>
    <w:rsid w:val="00F804BE"/>
    <w:rsid w:val="00F817CE"/>
    <w:rsid w:val="00F8456C"/>
    <w:rsid w:val="00F859D8"/>
    <w:rsid w:val="00F868F5"/>
    <w:rsid w:val="00F9056A"/>
    <w:rsid w:val="00F90F8D"/>
    <w:rsid w:val="00F92782"/>
    <w:rsid w:val="00F92F01"/>
    <w:rsid w:val="00F93AA9"/>
    <w:rsid w:val="00F95CD1"/>
    <w:rsid w:val="00F96985"/>
    <w:rsid w:val="00F97838"/>
    <w:rsid w:val="00FA2BB3"/>
    <w:rsid w:val="00FA38F3"/>
    <w:rsid w:val="00FB2592"/>
    <w:rsid w:val="00FB4C80"/>
    <w:rsid w:val="00FB6A6A"/>
    <w:rsid w:val="00FB6B6B"/>
    <w:rsid w:val="00FC4AD0"/>
    <w:rsid w:val="00FC4B87"/>
    <w:rsid w:val="00FC7429"/>
    <w:rsid w:val="00FD07F6"/>
    <w:rsid w:val="00FD1EC8"/>
    <w:rsid w:val="00FD38BA"/>
    <w:rsid w:val="00FD3FB3"/>
    <w:rsid w:val="00FD47ED"/>
    <w:rsid w:val="00FD74DB"/>
    <w:rsid w:val="00FD7660"/>
    <w:rsid w:val="00FE0655"/>
    <w:rsid w:val="00FE2365"/>
    <w:rsid w:val="00FE4C7B"/>
    <w:rsid w:val="00FE4FB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5736495"/>
  <w15:docId w15:val="{5294FF2A-3613-4A45-81EB-9CA61CB52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0023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0023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0023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00231"/>
    <w:pPr>
      <w:numPr>
        <w:ilvl w:val="2"/>
      </w:numPr>
      <w:spacing w:before="120"/>
      <w:outlineLvl w:val="2"/>
    </w:pPr>
    <w:rPr>
      <w:sz w:val="28"/>
      <w:szCs w:val="28"/>
    </w:rPr>
  </w:style>
  <w:style w:type="paragraph" w:styleId="Heading4">
    <w:name w:val="heading 4"/>
    <w:basedOn w:val="Heading3"/>
    <w:next w:val="Normal"/>
    <w:qFormat/>
    <w:rsid w:val="00A00231"/>
    <w:pPr>
      <w:numPr>
        <w:ilvl w:val="3"/>
      </w:numPr>
      <w:outlineLvl w:val="3"/>
    </w:pPr>
    <w:rPr>
      <w:sz w:val="24"/>
      <w:szCs w:val="24"/>
    </w:rPr>
  </w:style>
  <w:style w:type="paragraph" w:styleId="Heading5">
    <w:name w:val="heading 5"/>
    <w:basedOn w:val="Heading4"/>
    <w:next w:val="Normal"/>
    <w:qFormat/>
    <w:rsid w:val="00A00231"/>
    <w:pPr>
      <w:numPr>
        <w:ilvl w:val="4"/>
      </w:numPr>
      <w:outlineLvl w:val="4"/>
    </w:pPr>
    <w:rPr>
      <w:sz w:val="22"/>
      <w:szCs w:val="22"/>
    </w:rPr>
  </w:style>
  <w:style w:type="paragraph" w:styleId="Heading6">
    <w:name w:val="heading 6"/>
    <w:basedOn w:val="Normal"/>
    <w:next w:val="Normal"/>
    <w:qFormat/>
    <w:rsid w:val="00A00231"/>
    <w:pPr>
      <w:keepNext/>
      <w:keepLines/>
      <w:numPr>
        <w:ilvl w:val="5"/>
        <w:numId w:val="1"/>
      </w:numPr>
      <w:spacing w:before="120"/>
      <w:outlineLvl w:val="5"/>
    </w:pPr>
    <w:rPr>
      <w:rFonts w:cs="Arial"/>
    </w:rPr>
  </w:style>
  <w:style w:type="paragraph" w:styleId="Heading7">
    <w:name w:val="heading 7"/>
    <w:basedOn w:val="Normal"/>
    <w:next w:val="Normal"/>
    <w:qFormat/>
    <w:rsid w:val="00A00231"/>
    <w:pPr>
      <w:keepNext/>
      <w:keepLines/>
      <w:numPr>
        <w:ilvl w:val="6"/>
        <w:numId w:val="1"/>
      </w:numPr>
      <w:spacing w:before="120"/>
      <w:outlineLvl w:val="6"/>
    </w:pPr>
    <w:rPr>
      <w:rFonts w:cs="Arial"/>
    </w:rPr>
  </w:style>
  <w:style w:type="paragraph" w:styleId="Heading8">
    <w:name w:val="heading 8"/>
    <w:basedOn w:val="Heading7"/>
    <w:next w:val="Normal"/>
    <w:qFormat/>
    <w:rsid w:val="00A00231"/>
    <w:pPr>
      <w:numPr>
        <w:ilvl w:val="7"/>
      </w:numPr>
      <w:outlineLvl w:val="7"/>
    </w:pPr>
  </w:style>
  <w:style w:type="paragraph" w:styleId="Heading9">
    <w:name w:val="heading 9"/>
    <w:basedOn w:val="Heading8"/>
    <w:next w:val="Normal"/>
    <w:qFormat/>
    <w:rsid w:val="00A002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00231"/>
    <w:pPr>
      <w:spacing w:before="180"/>
      <w:ind w:left="2693" w:hanging="2693"/>
    </w:pPr>
    <w:rPr>
      <w:b w:val="0"/>
      <w:bCs/>
    </w:rPr>
  </w:style>
  <w:style w:type="paragraph" w:styleId="TOC1">
    <w:name w:val="toc 1"/>
    <w:aliases w:val="Observation TOC2"/>
    <w:uiPriority w:val="39"/>
    <w:rsid w:val="00A0023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00231"/>
    <w:pPr>
      <w:keepNext/>
      <w:keepLines/>
      <w:spacing w:before="180"/>
      <w:jc w:val="center"/>
    </w:pPr>
  </w:style>
  <w:style w:type="paragraph" w:styleId="Caption">
    <w:name w:val="caption"/>
    <w:basedOn w:val="Normal"/>
    <w:next w:val="Normal"/>
    <w:qFormat/>
    <w:rsid w:val="00A00231"/>
    <w:pPr>
      <w:spacing w:after="240"/>
      <w:jc w:val="center"/>
    </w:pPr>
    <w:rPr>
      <w:b/>
      <w:bCs/>
    </w:rPr>
  </w:style>
  <w:style w:type="paragraph" w:styleId="TOC5">
    <w:name w:val="toc 5"/>
    <w:aliases w:val="Observation TOC"/>
    <w:basedOn w:val="TOC4"/>
    <w:semiHidden/>
    <w:rsid w:val="00A00231"/>
    <w:pPr>
      <w:tabs>
        <w:tab w:val="right" w:pos="1701"/>
      </w:tabs>
      <w:ind w:left="1701" w:hanging="1701"/>
    </w:pPr>
  </w:style>
  <w:style w:type="paragraph" w:styleId="TOC4">
    <w:name w:val="toc 4"/>
    <w:basedOn w:val="TOC3"/>
    <w:semiHidden/>
    <w:rsid w:val="00A00231"/>
    <w:pPr>
      <w:ind w:left="1418" w:hanging="1418"/>
    </w:pPr>
  </w:style>
  <w:style w:type="paragraph" w:styleId="TOC3">
    <w:name w:val="toc 3"/>
    <w:basedOn w:val="TOC2"/>
    <w:semiHidden/>
    <w:rsid w:val="00A00231"/>
    <w:pPr>
      <w:ind w:left="1134" w:hanging="1134"/>
    </w:pPr>
  </w:style>
  <w:style w:type="paragraph" w:styleId="TOC2">
    <w:name w:val="toc 2"/>
    <w:basedOn w:val="TOC1"/>
    <w:semiHidden/>
    <w:rsid w:val="00A00231"/>
    <w:pPr>
      <w:keepNext w:val="0"/>
      <w:spacing w:before="0"/>
      <w:ind w:left="851" w:hanging="851"/>
    </w:pPr>
    <w:rPr>
      <w:szCs w:val="20"/>
    </w:rPr>
  </w:style>
  <w:style w:type="paragraph" w:styleId="Index2">
    <w:name w:val="index 2"/>
    <w:basedOn w:val="Index1"/>
    <w:semiHidden/>
    <w:rsid w:val="00A00231"/>
    <w:pPr>
      <w:ind w:left="284"/>
    </w:pPr>
  </w:style>
  <w:style w:type="paragraph" w:styleId="Index1">
    <w:name w:val="index 1"/>
    <w:basedOn w:val="Normal"/>
    <w:semiHidden/>
    <w:rsid w:val="00A00231"/>
    <w:pPr>
      <w:keepLines/>
      <w:spacing w:after="0"/>
    </w:pPr>
  </w:style>
  <w:style w:type="paragraph" w:styleId="DocumentMap">
    <w:name w:val="Document Map"/>
    <w:basedOn w:val="Normal"/>
    <w:semiHidden/>
    <w:rsid w:val="00A00231"/>
    <w:pPr>
      <w:shd w:val="clear" w:color="auto" w:fill="000080"/>
    </w:pPr>
    <w:rPr>
      <w:rFonts w:ascii="Tahoma" w:hAnsi="Tahoma" w:cs="Tahoma"/>
    </w:rPr>
  </w:style>
  <w:style w:type="paragraph" w:styleId="ListNumber2">
    <w:name w:val="List Number 2"/>
    <w:basedOn w:val="ListNumber"/>
    <w:rsid w:val="00A00231"/>
    <w:pPr>
      <w:ind w:left="851"/>
    </w:pPr>
  </w:style>
  <w:style w:type="paragraph" w:styleId="ListNumber">
    <w:name w:val="List Number"/>
    <w:basedOn w:val="List"/>
    <w:rsid w:val="00A00231"/>
  </w:style>
  <w:style w:type="paragraph" w:styleId="List">
    <w:name w:val="List"/>
    <w:basedOn w:val="Normal"/>
    <w:rsid w:val="00A00231"/>
    <w:pPr>
      <w:ind w:left="568" w:hanging="284"/>
    </w:pPr>
  </w:style>
  <w:style w:type="paragraph" w:styleId="Header">
    <w:name w:val="header"/>
    <w:rsid w:val="00A0023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00231"/>
    <w:rPr>
      <w:b/>
      <w:bCs/>
      <w:position w:val="6"/>
      <w:sz w:val="16"/>
      <w:szCs w:val="16"/>
    </w:rPr>
  </w:style>
  <w:style w:type="paragraph" w:styleId="FootnoteText">
    <w:name w:val="footnote text"/>
    <w:basedOn w:val="Normal"/>
    <w:semiHidden/>
    <w:rsid w:val="00A00231"/>
    <w:pPr>
      <w:keepLines/>
      <w:spacing w:after="0"/>
      <w:ind w:left="454" w:hanging="454"/>
    </w:pPr>
    <w:rPr>
      <w:sz w:val="16"/>
      <w:szCs w:val="16"/>
    </w:rPr>
  </w:style>
  <w:style w:type="paragraph" w:customStyle="1" w:styleId="3GPPHeader">
    <w:name w:val="3GPP_Header"/>
    <w:basedOn w:val="Normal"/>
    <w:rsid w:val="00A00231"/>
    <w:pPr>
      <w:tabs>
        <w:tab w:val="left" w:pos="1701"/>
        <w:tab w:val="right" w:pos="9639"/>
      </w:tabs>
      <w:spacing w:after="240"/>
    </w:pPr>
    <w:rPr>
      <w:b/>
      <w:sz w:val="24"/>
    </w:rPr>
  </w:style>
  <w:style w:type="paragraph" w:styleId="TOC9">
    <w:name w:val="toc 9"/>
    <w:basedOn w:val="TOC8"/>
    <w:semiHidden/>
    <w:rsid w:val="00A00231"/>
    <w:pPr>
      <w:ind w:left="1418" w:hanging="1418"/>
    </w:pPr>
  </w:style>
  <w:style w:type="paragraph" w:styleId="TOC6">
    <w:name w:val="toc 6"/>
    <w:basedOn w:val="TOC5"/>
    <w:next w:val="Normal"/>
    <w:semiHidden/>
    <w:rsid w:val="00A00231"/>
    <w:pPr>
      <w:ind w:left="1985" w:hanging="1985"/>
    </w:pPr>
  </w:style>
  <w:style w:type="paragraph" w:styleId="TOC7">
    <w:name w:val="toc 7"/>
    <w:basedOn w:val="TOC6"/>
    <w:next w:val="Normal"/>
    <w:semiHidden/>
    <w:rsid w:val="00A00231"/>
    <w:pPr>
      <w:ind w:left="2268" w:hanging="2268"/>
    </w:pPr>
  </w:style>
  <w:style w:type="paragraph" w:styleId="ListBullet2">
    <w:name w:val="List Bullet 2"/>
    <w:basedOn w:val="ListBullet"/>
    <w:rsid w:val="00A00231"/>
    <w:pPr>
      <w:numPr>
        <w:numId w:val="6"/>
      </w:numPr>
    </w:pPr>
  </w:style>
  <w:style w:type="paragraph" w:styleId="ListBullet">
    <w:name w:val="List Bullet"/>
    <w:basedOn w:val="BodyText"/>
    <w:rsid w:val="00A00231"/>
    <w:pPr>
      <w:numPr>
        <w:numId w:val="5"/>
      </w:numPr>
    </w:pPr>
  </w:style>
  <w:style w:type="paragraph" w:styleId="ListBullet3">
    <w:name w:val="List Bullet 3"/>
    <w:basedOn w:val="ListBullet2"/>
    <w:rsid w:val="00A00231"/>
    <w:pPr>
      <w:numPr>
        <w:numId w:val="7"/>
      </w:numPr>
    </w:pPr>
  </w:style>
  <w:style w:type="paragraph" w:customStyle="1" w:styleId="EQ">
    <w:name w:val="EQ"/>
    <w:basedOn w:val="Normal"/>
    <w:next w:val="Normal"/>
    <w:rsid w:val="00A00231"/>
    <w:pPr>
      <w:keepLines/>
      <w:tabs>
        <w:tab w:val="center" w:pos="4536"/>
        <w:tab w:val="right" w:pos="9072"/>
      </w:tabs>
      <w:spacing w:after="180"/>
      <w:jc w:val="left"/>
    </w:pPr>
    <w:rPr>
      <w:noProof/>
      <w:lang w:eastAsia="en-US"/>
    </w:rPr>
  </w:style>
  <w:style w:type="paragraph" w:styleId="List2">
    <w:name w:val="List 2"/>
    <w:basedOn w:val="List"/>
    <w:rsid w:val="00A00231"/>
    <w:pPr>
      <w:ind w:left="851"/>
    </w:pPr>
  </w:style>
  <w:style w:type="paragraph" w:styleId="List3">
    <w:name w:val="List 3"/>
    <w:basedOn w:val="List2"/>
    <w:rsid w:val="00A00231"/>
    <w:pPr>
      <w:ind w:left="1135"/>
    </w:pPr>
  </w:style>
  <w:style w:type="paragraph" w:styleId="List4">
    <w:name w:val="List 4"/>
    <w:basedOn w:val="List3"/>
    <w:rsid w:val="00A00231"/>
    <w:pPr>
      <w:ind w:left="1418"/>
    </w:pPr>
  </w:style>
  <w:style w:type="paragraph" w:styleId="List5">
    <w:name w:val="List 5"/>
    <w:basedOn w:val="List4"/>
    <w:rsid w:val="00A00231"/>
    <w:pPr>
      <w:ind w:left="1702"/>
    </w:pPr>
  </w:style>
  <w:style w:type="paragraph" w:customStyle="1" w:styleId="EditorsNote">
    <w:name w:val="Editor's Note"/>
    <w:aliases w:val="EN"/>
    <w:basedOn w:val="Normal"/>
    <w:link w:val="EditorsNoteChar"/>
    <w:rsid w:val="00A00231"/>
    <w:pPr>
      <w:keepLines/>
      <w:spacing w:after="180"/>
      <w:ind w:left="1135" w:hanging="851"/>
      <w:jc w:val="left"/>
    </w:pPr>
    <w:rPr>
      <w:color w:val="FF0000"/>
      <w:lang w:eastAsia="en-US"/>
    </w:rPr>
  </w:style>
  <w:style w:type="paragraph" w:styleId="ListBullet4">
    <w:name w:val="List Bullet 4"/>
    <w:basedOn w:val="ListBullet3"/>
    <w:rsid w:val="00A00231"/>
    <w:pPr>
      <w:numPr>
        <w:numId w:val="8"/>
      </w:numPr>
    </w:pPr>
  </w:style>
  <w:style w:type="paragraph" w:styleId="ListBullet5">
    <w:name w:val="List Bullet 5"/>
    <w:basedOn w:val="ListBullet4"/>
    <w:rsid w:val="00A00231"/>
    <w:pPr>
      <w:numPr>
        <w:numId w:val="4"/>
      </w:numPr>
    </w:pPr>
  </w:style>
  <w:style w:type="paragraph" w:styleId="Footer">
    <w:name w:val="footer"/>
    <w:basedOn w:val="Header"/>
    <w:semiHidden/>
    <w:rsid w:val="00A00231"/>
    <w:pPr>
      <w:jc w:val="center"/>
    </w:pPr>
    <w:rPr>
      <w:i/>
      <w:iCs/>
    </w:rPr>
  </w:style>
  <w:style w:type="paragraph" w:customStyle="1" w:styleId="Reference">
    <w:name w:val="Reference"/>
    <w:basedOn w:val="Normal"/>
    <w:rsid w:val="00A00231"/>
    <w:pPr>
      <w:numPr>
        <w:numId w:val="2"/>
      </w:numPr>
    </w:pPr>
  </w:style>
  <w:style w:type="paragraph" w:styleId="BalloonText">
    <w:name w:val="Balloon Text"/>
    <w:basedOn w:val="Normal"/>
    <w:semiHidden/>
    <w:rsid w:val="00A00231"/>
    <w:rPr>
      <w:rFonts w:ascii="Tahoma" w:hAnsi="Tahoma" w:cs="Tahoma"/>
      <w:sz w:val="16"/>
      <w:szCs w:val="16"/>
    </w:rPr>
  </w:style>
  <w:style w:type="character" w:styleId="PageNumber">
    <w:name w:val="page number"/>
    <w:basedOn w:val="DefaultParagraphFont"/>
    <w:semiHidden/>
    <w:rsid w:val="00A00231"/>
  </w:style>
  <w:style w:type="paragraph" w:styleId="BodyText">
    <w:name w:val="Body Text"/>
    <w:basedOn w:val="Normal"/>
    <w:link w:val="BodyTextChar"/>
    <w:rsid w:val="00A00231"/>
  </w:style>
  <w:style w:type="character" w:styleId="Hyperlink">
    <w:name w:val="Hyperlink"/>
    <w:uiPriority w:val="99"/>
    <w:rsid w:val="00A00231"/>
    <w:rPr>
      <w:color w:val="0000FF"/>
      <w:u w:val="single"/>
      <w:lang w:val="en-GB"/>
    </w:rPr>
  </w:style>
  <w:style w:type="character" w:styleId="FollowedHyperlink">
    <w:name w:val="FollowedHyperlink"/>
    <w:semiHidden/>
    <w:rsid w:val="00A00231"/>
    <w:rPr>
      <w:color w:val="FF0000"/>
      <w:u w:val="single"/>
    </w:rPr>
  </w:style>
  <w:style w:type="character" w:styleId="CommentReference">
    <w:name w:val="annotation reference"/>
    <w:semiHidden/>
    <w:rsid w:val="00A00231"/>
    <w:rPr>
      <w:sz w:val="16"/>
      <w:szCs w:val="16"/>
    </w:rPr>
  </w:style>
  <w:style w:type="paragraph" w:styleId="CommentText">
    <w:name w:val="annotation text"/>
    <w:basedOn w:val="Normal"/>
    <w:link w:val="CommentTextChar"/>
    <w:semiHidden/>
    <w:rsid w:val="00A00231"/>
  </w:style>
  <w:style w:type="paragraph" w:styleId="CommentSubject">
    <w:name w:val="annotation subject"/>
    <w:basedOn w:val="CommentText"/>
    <w:next w:val="CommentText"/>
    <w:semiHidden/>
    <w:rsid w:val="00A00231"/>
    <w:rPr>
      <w:b/>
      <w:bCs/>
    </w:rPr>
  </w:style>
  <w:style w:type="character" w:customStyle="1" w:styleId="Heading1Char">
    <w:name w:val="Heading 1 Char"/>
    <w:link w:val="Heading1"/>
    <w:rsid w:val="00A00231"/>
    <w:rPr>
      <w:rFonts w:ascii="Arial" w:hAnsi="Arial" w:cs="Arial"/>
      <w:sz w:val="36"/>
      <w:szCs w:val="36"/>
      <w:lang w:val="en-GB" w:eastAsia="zh-CN"/>
    </w:rPr>
  </w:style>
  <w:style w:type="paragraph" w:customStyle="1" w:styleId="B1">
    <w:name w:val="B1"/>
    <w:basedOn w:val="List"/>
    <w:link w:val="B1Char"/>
    <w:rsid w:val="00A00231"/>
    <w:pPr>
      <w:spacing w:after="180"/>
      <w:jc w:val="left"/>
    </w:pPr>
    <w:rPr>
      <w:lang w:eastAsia="en-US"/>
    </w:rPr>
  </w:style>
  <w:style w:type="paragraph" w:customStyle="1" w:styleId="B2">
    <w:name w:val="B2"/>
    <w:basedOn w:val="List2"/>
    <w:rsid w:val="00A00231"/>
    <w:pPr>
      <w:spacing w:after="180"/>
      <w:jc w:val="left"/>
    </w:pPr>
    <w:rPr>
      <w:lang w:eastAsia="en-US"/>
    </w:rPr>
  </w:style>
  <w:style w:type="paragraph" w:customStyle="1" w:styleId="B3">
    <w:name w:val="B3"/>
    <w:basedOn w:val="List3"/>
    <w:rsid w:val="00A00231"/>
    <w:pPr>
      <w:spacing w:after="180"/>
      <w:jc w:val="left"/>
    </w:pPr>
    <w:rPr>
      <w:lang w:eastAsia="en-US"/>
    </w:rPr>
  </w:style>
  <w:style w:type="paragraph" w:customStyle="1" w:styleId="B4">
    <w:name w:val="B4"/>
    <w:basedOn w:val="List4"/>
    <w:rsid w:val="00A00231"/>
    <w:pPr>
      <w:spacing w:after="180"/>
      <w:jc w:val="left"/>
    </w:pPr>
    <w:rPr>
      <w:lang w:eastAsia="en-US"/>
    </w:rPr>
  </w:style>
  <w:style w:type="paragraph" w:customStyle="1" w:styleId="Proposal">
    <w:name w:val="Proposal"/>
    <w:basedOn w:val="Normal"/>
    <w:rsid w:val="00A00231"/>
    <w:pPr>
      <w:numPr>
        <w:numId w:val="3"/>
      </w:numPr>
      <w:tabs>
        <w:tab w:val="clear" w:pos="1304"/>
        <w:tab w:val="left" w:pos="1701"/>
      </w:tabs>
      <w:ind w:left="1701" w:hanging="1701"/>
    </w:pPr>
    <w:rPr>
      <w:b/>
      <w:bCs/>
    </w:rPr>
  </w:style>
  <w:style w:type="character" w:customStyle="1" w:styleId="BodyTextChar">
    <w:name w:val="Body Text Char"/>
    <w:link w:val="BodyText"/>
    <w:rsid w:val="00A00231"/>
    <w:rPr>
      <w:rFonts w:ascii="Arial" w:hAnsi="Arial"/>
      <w:lang w:val="en-GB" w:eastAsia="zh-CN"/>
    </w:rPr>
  </w:style>
  <w:style w:type="paragraph" w:customStyle="1" w:styleId="B5">
    <w:name w:val="B5"/>
    <w:basedOn w:val="List5"/>
    <w:rsid w:val="00A00231"/>
    <w:pPr>
      <w:spacing w:after="180"/>
      <w:jc w:val="left"/>
    </w:pPr>
    <w:rPr>
      <w:lang w:eastAsia="en-US"/>
    </w:rPr>
  </w:style>
  <w:style w:type="paragraph" w:customStyle="1" w:styleId="EX">
    <w:name w:val="EX"/>
    <w:basedOn w:val="Normal"/>
    <w:rsid w:val="00A00231"/>
    <w:pPr>
      <w:keepLines/>
      <w:spacing w:after="180"/>
      <w:ind w:left="1702" w:hanging="1418"/>
      <w:jc w:val="left"/>
    </w:pPr>
    <w:rPr>
      <w:lang w:eastAsia="en-US"/>
    </w:rPr>
  </w:style>
  <w:style w:type="paragraph" w:customStyle="1" w:styleId="EW">
    <w:name w:val="EW"/>
    <w:basedOn w:val="EX"/>
    <w:rsid w:val="00A00231"/>
    <w:pPr>
      <w:spacing w:after="0"/>
    </w:pPr>
  </w:style>
  <w:style w:type="paragraph" w:customStyle="1" w:styleId="TAL">
    <w:name w:val="TAL"/>
    <w:basedOn w:val="Normal"/>
    <w:rsid w:val="00A00231"/>
    <w:pPr>
      <w:keepNext/>
      <w:keepLines/>
      <w:spacing w:after="0"/>
      <w:jc w:val="left"/>
    </w:pPr>
    <w:rPr>
      <w:sz w:val="18"/>
      <w:lang w:eastAsia="en-US"/>
    </w:rPr>
  </w:style>
  <w:style w:type="paragraph" w:customStyle="1" w:styleId="TAC">
    <w:name w:val="TAC"/>
    <w:basedOn w:val="TAL"/>
    <w:rsid w:val="00A00231"/>
    <w:pPr>
      <w:jc w:val="center"/>
    </w:pPr>
  </w:style>
  <w:style w:type="paragraph" w:customStyle="1" w:styleId="TAH">
    <w:name w:val="TAH"/>
    <w:basedOn w:val="TAC"/>
    <w:rsid w:val="00A00231"/>
    <w:rPr>
      <w:b/>
    </w:rPr>
  </w:style>
  <w:style w:type="paragraph" w:customStyle="1" w:styleId="TAN">
    <w:name w:val="TAN"/>
    <w:basedOn w:val="TAL"/>
    <w:rsid w:val="00A00231"/>
    <w:pPr>
      <w:ind w:left="851" w:hanging="851"/>
    </w:pPr>
  </w:style>
  <w:style w:type="paragraph" w:customStyle="1" w:styleId="TAR">
    <w:name w:val="TAR"/>
    <w:basedOn w:val="TAL"/>
    <w:rsid w:val="00A00231"/>
    <w:pPr>
      <w:jc w:val="right"/>
    </w:pPr>
  </w:style>
  <w:style w:type="paragraph" w:customStyle="1" w:styleId="TH">
    <w:name w:val="TH"/>
    <w:basedOn w:val="Normal"/>
    <w:rsid w:val="00A00231"/>
    <w:pPr>
      <w:keepNext/>
      <w:keepLines/>
      <w:spacing w:before="60" w:after="180"/>
      <w:jc w:val="center"/>
    </w:pPr>
    <w:rPr>
      <w:b/>
      <w:lang w:eastAsia="en-US"/>
    </w:rPr>
  </w:style>
  <w:style w:type="paragraph" w:customStyle="1" w:styleId="TF">
    <w:name w:val="TF"/>
    <w:basedOn w:val="TH"/>
    <w:rsid w:val="00A00231"/>
    <w:pPr>
      <w:keepNext w:val="0"/>
      <w:spacing w:before="0" w:after="240"/>
    </w:pPr>
  </w:style>
  <w:style w:type="paragraph" w:customStyle="1" w:styleId="TT">
    <w:name w:val="TT"/>
    <w:basedOn w:val="Heading1"/>
    <w:next w:val="Normal"/>
    <w:rsid w:val="00A00231"/>
    <w:pPr>
      <w:numPr>
        <w:numId w:val="0"/>
      </w:numPr>
      <w:ind w:left="1134" w:hanging="1134"/>
      <w:outlineLvl w:val="9"/>
    </w:pPr>
    <w:rPr>
      <w:rFonts w:cs="Times New Roman"/>
      <w:szCs w:val="20"/>
      <w:lang w:eastAsia="en-US"/>
    </w:rPr>
  </w:style>
  <w:style w:type="paragraph" w:customStyle="1" w:styleId="ZA">
    <w:name w:val="ZA"/>
    <w:rsid w:val="00A002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02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02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002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00231"/>
  </w:style>
  <w:style w:type="paragraph" w:customStyle="1" w:styleId="ZH">
    <w:name w:val="ZH"/>
    <w:rsid w:val="00A002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002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00231"/>
    <w:pPr>
      <w:framePr w:hRule="auto" w:wrap="notBeside" w:y="852"/>
    </w:pPr>
    <w:rPr>
      <w:i w:val="0"/>
      <w:sz w:val="40"/>
    </w:rPr>
  </w:style>
  <w:style w:type="paragraph" w:customStyle="1" w:styleId="ZU">
    <w:name w:val="ZU"/>
    <w:rsid w:val="00A002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0231"/>
    <w:pPr>
      <w:framePr w:wrap="notBeside" w:y="16161"/>
    </w:pPr>
  </w:style>
  <w:style w:type="paragraph" w:customStyle="1" w:styleId="FP">
    <w:name w:val="FP"/>
    <w:basedOn w:val="Normal"/>
    <w:rsid w:val="00A00231"/>
    <w:pPr>
      <w:spacing w:after="0"/>
      <w:jc w:val="left"/>
    </w:pPr>
    <w:rPr>
      <w:lang w:eastAsia="en-US"/>
    </w:rPr>
  </w:style>
  <w:style w:type="paragraph" w:customStyle="1" w:styleId="Observation">
    <w:name w:val="Observation"/>
    <w:basedOn w:val="Proposal"/>
    <w:qFormat/>
    <w:rsid w:val="00A00231"/>
    <w:pPr>
      <w:numPr>
        <w:numId w:val="13"/>
      </w:numPr>
      <w:ind w:left="1701" w:hanging="1701"/>
    </w:pPr>
  </w:style>
  <w:style w:type="paragraph" w:styleId="TableofFigures">
    <w:name w:val="table of figures"/>
    <w:basedOn w:val="Normal"/>
    <w:next w:val="Normal"/>
    <w:uiPriority w:val="99"/>
    <w:rsid w:val="00A0023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styleId="ListParagraph">
    <w:name w:val="List Paragraph"/>
    <w:basedOn w:val="Normal"/>
    <w:uiPriority w:val="34"/>
    <w:qFormat/>
    <w:rsid w:val="002A0D16"/>
    <w:pPr>
      <w:overflowPunct/>
      <w:autoSpaceDE/>
      <w:autoSpaceDN/>
      <w:adjustRightInd/>
      <w:spacing w:after="0"/>
      <w:ind w:left="720"/>
      <w:jc w:val="left"/>
      <w:textAlignment w:val="auto"/>
    </w:pPr>
    <w:rPr>
      <w:rFonts w:ascii="Calibri" w:eastAsia="Calibri" w:hAnsi="Calibri"/>
      <w:sz w:val="22"/>
      <w:szCs w:val="22"/>
      <w:lang w:eastAsia="en-GB"/>
    </w:rPr>
  </w:style>
  <w:style w:type="paragraph" w:customStyle="1" w:styleId="Header2">
    <w:name w:val="Header 2"/>
    <w:basedOn w:val="Normal"/>
    <w:qFormat/>
    <w:rsid w:val="004723E3"/>
  </w:style>
  <w:style w:type="character" w:customStyle="1" w:styleId="NOZchn">
    <w:name w:val="NO Zchn"/>
    <w:link w:val="NO"/>
    <w:locked/>
    <w:rsid w:val="00F47950"/>
  </w:style>
  <w:style w:type="paragraph" w:customStyle="1" w:styleId="NO">
    <w:name w:val="NO"/>
    <w:basedOn w:val="Normal"/>
    <w:link w:val="NOZchn"/>
    <w:rsid w:val="00F47950"/>
    <w:pPr>
      <w:overflowPunct/>
      <w:autoSpaceDE/>
      <w:autoSpaceDN/>
      <w:adjustRightInd/>
      <w:spacing w:after="180"/>
      <w:ind w:left="1135" w:hanging="851"/>
      <w:jc w:val="left"/>
      <w:textAlignment w:val="auto"/>
    </w:pPr>
    <w:rPr>
      <w:rFonts w:ascii="CG Times (WN)" w:hAnsi="CG Times (WN)"/>
      <w:lang w:val="en-US" w:eastAsia="en-US"/>
    </w:rPr>
  </w:style>
  <w:style w:type="character" w:customStyle="1" w:styleId="B1Char">
    <w:name w:val="B1 Char"/>
    <w:link w:val="B1"/>
    <w:locked/>
    <w:rsid w:val="00F47950"/>
    <w:rPr>
      <w:rFonts w:ascii="Arial" w:hAnsi="Arial"/>
      <w:lang w:val="en-GB"/>
    </w:rPr>
  </w:style>
  <w:style w:type="character" w:customStyle="1" w:styleId="EditorsNoteChar">
    <w:name w:val="Editor's Note Char"/>
    <w:link w:val="EditorsNote"/>
    <w:locked/>
    <w:rsid w:val="00F47950"/>
    <w:rPr>
      <w:rFonts w:ascii="Arial" w:hAnsi="Arial"/>
      <w:color w:val="FF0000"/>
      <w:lang w:val="en-GB"/>
    </w:rPr>
  </w:style>
  <w:style w:type="table" w:styleId="TableGrid">
    <w:name w:val="Table Grid"/>
    <w:basedOn w:val="TableNormal"/>
    <w:rsid w:val="00617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2BF9"/>
    <w:rPr>
      <w:rFonts w:ascii="Arial" w:hAnsi="Arial"/>
      <w:lang w:val="en-GB" w:eastAsia="zh-CN"/>
    </w:rPr>
  </w:style>
  <w:style w:type="character" w:styleId="PlaceholderText">
    <w:name w:val="Placeholder Text"/>
    <w:basedOn w:val="DefaultParagraphFont"/>
    <w:uiPriority w:val="99"/>
    <w:semiHidden/>
    <w:rsid w:val="00F502C8"/>
    <w:rPr>
      <w:color w:val="808080"/>
    </w:rPr>
  </w:style>
  <w:style w:type="paragraph" w:customStyle="1" w:styleId="Doc-text2">
    <w:name w:val="Doc-text2"/>
    <w:basedOn w:val="Normal"/>
    <w:link w:val="Doc-text2Char"/>
    <w:qFormat/>
    <w:rsid w:val="00BE06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6BC"/>
    <w:rPr>
      <w:rFonts w:ascii="Arial" w:eastAsia="MS Mincho" w:hAnsi="Arial"/>
      <w:szCs w:val="24"/>
      <w:lang w:val="en-GB" w:eastAsia="en-GB"/>
    </w:rPr>
  </w:style>
  <w:style w:type="character" w:customStyle="1" w:styleId="CommentTextChar">
    <w:name w:val="Comment Text Char"/>
    <w:basedOn w:val="DefaultParagraphFont"/>
    <w:link w:val="CommentText"/>
    <w:semiHidden/>
    <w:rsid w:val="007F02D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4568">
      <w:bodyDiv w:val="1"/>
      <w:marLeft w:val="0"/>
      <w:marRight w:val="0"/>
      <w:marTop w:val="0"/>
      <w:marBottom w:val="0"/>
      <w:divBdr>
        <w:top w:val="none" w:sz="0" w:space="0" w:color="auto"/>
        <w:left w:val="none" w:sz="0" w:space="0" w:color="auto"/>
        <w:bottom w:val="none" w:sz="0" w:space="0" w:color="auto"/>
        <w:right w:val="none" w:sz="0" w:space="0" w:color="auto"/>
      </w:divBdr>
    </w:div>
    <w:div w:id="376391864">
      <w:bodyDiv w:val="1"/>
      <w:marLeft w:val="0"/>
      <w:marRight w:val="0"/>
      <w:marTop w:val="0"/>
      <w:marBottom w:val="0"/>
      <w:divBdr>
        <w:top w:val="none" w:sz="0" w:space="0" w:color="auto"/>
        <w:left w:val="none" w:sz="0" w:space="0" w:color="auto"/>
        <w:bottom w:val="none" w:sz="0" w:space="0" w:color="auto"/>
        <w:right w:val="none" w:sz="0" w:space="0" w:color="auto"/>
      </w:divBdr>
    </w:div>
    <w:div w:id="16330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1EBE04B68514432BC315D131FDA2241"/>
        <w:category>
          <w:name w:val="General"/>
          <w:gallery w:val="placeholder"/>
        </w:category>
        <w:types>
          <w:type w:val="bbPlcHdr"/>
        </w:types>
        <w:behaviors>
          <w:behavior w:val="content"/>
        </w:behaviors>
        <w:guid w:val="{7D9D86FB-66D5-481F-87E2-E20265EF4D58}"/>
      </w:docPartPr>
      <w:docPartBody>
        <w:p w:rsidR="00604E06" w:rsidRDefault="009239DD">
          <w:r w:rsidRPr="0008791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Yu Mincho">
    <w:altName w:val="游明朝"/>
    <w:charset w:val="80"/>
    <w:family w:val="auto"/>
    <w:pitch w:val="variable"/>
    <w:sig w:usb0="800002E7" w:usb1="2AC7FCFF" w:usb2="00000012" w:usb3="00000000" w:csb0="0002009F" w:csb1="00000000"/>
  </w:font>
  <w:font w:name="Yu Gothic Light">
    <w:altName w:val="游ゴシック Light"/>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9DD"/>
    <w:rsid w:val="000B7A96"/>
    <w:rsid w:val="001B010E"/>
    <w:rsid w:val="0020712A"/>
    <w:rsid w:val="00257487"/>
    <w:rsid w:val="003139C8"/>
    <w:rsid w:val="00322F98"/>
    <w:rsid w:val="00415F42"/>
    <w:rsid w:val="00464683"/>
    <w:rsid w:val="004A24B0"/>
    <w:rsid w:val="00531C20"/>
    <w:rsid w:val="00557FD2"/>
    <w:rsid w:val="005E65C3"/>
    <w:rsid w:val="00604E06"/>
    <w:rsid w:val="00677C85"/>
    <w:rsid w:val="00751EE7"/>
    <w:rsid w:val="00827FB8"/>
    <w:rsid w:val="0086604B"/>
    <w:rsid w:val="008B1F71"/>
    <w:rsid w:val="009239DD"/>
    <w:rsid w:val="00947CE1"/>
    <w:rsid w:val="009928EC"/>
    <w:rsid w:val="00B118CF"/>
    <w:rsid w:val="00BA7DDD"/>
    <w:rsid w:val="00C03D41"/>
    <w:rsid w:val="00D61847"/>
    <w:rsid w:val="00D67ACD"/>
    <w:rsid w:val="00D97B86"/>
    <w:rsid w:val="00E242C3"/>
    <w:rsid w:val="00E35EB2"/>
    <w:rsid w:val="00EA7317"/>
    <w:rsid w:val="00EA7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1E0D3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9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5NUHHDQN7SK2-1-176719</_dlc_DocId>
    <TaxCatchAll xmlns="08b2df90-05d3-4030-90d4-c9feeb4a1cd9">
      <Value>82</Value>
      <Value>10</Value>
      <Value>9</Value>
      <Value>8</Value>
      <Value>124</Value>
      <Value>100</Value>
      <Value>3</Value>
      <Value>1</Value>
    </TaxCatchAll>
    <_dlc_DocIdUrl xmlns="08b2df90-05d3-4030-90d4-c9feeb4a1cd9">
      <Url>https://ericoll.internal.ericsson.com/sites/star/_layouts/DocIdRedir.aspx?ID=5NUHHDQN7SK2-1-176719</Url>
      <Description>5NUHHDQN7SK2-1-176719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QoS</TermName>
          <TermId xmlns="http://schemas.microsoft.com/office/infopath/2007/PartnerControls">a8b1beab-75f6-4777-a199-aa4a81a08e55</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56DB5-142C-482C-A5C7-62608932A978}"/>
</file>

<file path=customXml/itemProps2.xml><?xml version="1.0" encoding="utf-8"?>
<ds:datastoreItem xmlns:ds="http://schemas.openxmlformats.org/officeDocument/2006/customXml" ds:itemID="{4B371DAF-35DA-491C-BA90-FFAC9E9F8B9A}"/>
</file>

<file path=customXml/itemProps3.xml><?xml version="1.0" encoding="utf-8"?>
<ds:datastoreItem xmlns:ds="http://schemas.openxmlformats.org/officeDocument/2006/customXml" ds:itemID="{86B71DAC-7559-42DA-BF0D-D848F10711CB}"/>
</file>

<file path=customXml/itemProps4.xml><?xml version="1.0" encoding="utf-8"?>
<ds:datastoreItem xmlns:ds="http://schemas.openxmlformats.org/officeDocument/2006/customXml" ds:itemID="{CB03F237-7982-46C7-8469-81F7FBE5DC5E}"/>
</file>

<file path=customXml/itemProps5.xml><?xml version="1.0" encoding="utf-8"?>
<ds:datastoreItem xmlns:ds="http://schemas.openxmlformats.org/officeDocument/2006/customXml" ds:itemID="{5B73FD99-124A-46DC-A147-94D0A1A2127C}"/>
</file>

<file path=customXml/itemProps6.xml><?xml version="1.0" encoding="utf-8"?>
<ds:datastoreItem xmlns:ds="http://schemas.openxmlformats.org/officeDocument/2006/customXml" ds:itemID="{60900BDB-B20D-4E56-BC31-E380F3C2E2F5}"/>
</file>

<file path=docProps/app.xml><?xml version="1.0" encoding="utf-8"?>
<Properties xmlns="http://schemas.openxmlformats.org/officeDocument/2006/extended-properties" xmlns:vt="http://schemas.openxmlformats.org/officeDocument/2006/docPropsVTypes">
  <Template>R2-15xxxx - Contribution template.dot</Template>
  <TotalTime>111</TotalTime>
  <Pages>4</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Reflective QoS and Presence of Flow-ID</vt:lpstr>
    </vt:vector>
  </TitlesOfParts>
  <Company>Ericsson</Company>
  <LinksUpToDate>false</LinksUpToDate>
  <CharactersWithSpaces>10123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Reflective QoS and Presence of Flow-ID</dc:title>
  <dc:subject/>
  <dc:creator>Henning Wiemann;Ylva Timner;Matteo Fiorani;Henrik Enbuske;Paul Schliwa-Bertling</dc:creator>
  <cp:keywords>Ericsson; TDoc; NR; 3GPP; QoS; up</cp:keywords>
  <dc:description/>
  <cp:lastModifiedBy>Jani-Pekka Kainulainen</cp:lastModifiedBy>
  <cp:revision>27</cp:revision>
  <cp:lastPrinted>2008-01-31T06:09:00Z</cp:lastPrinted>
  <dcterms:created xsi:type="dcterms:W3CDTF">2017-06-02T09:49:00Z</dcterms:created>
  <dcterms:modified xsi:type="dcterms:W3CDTF">2017-06-16T15:09:00Z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2017-05-01T22:00:00Z</vt:filetime>
  </property>
  <property fmtid="{D5CDD505-2E9C-101B-9397-08002B2CF9AE}" pid="3" name="TDocNumber" linkTarget="_Hlt273345943">
    <vt:lpwstr/>
  </property>
  <property fmtid="{D5CDD505-2E9C-101B-9397-08002B2CF9AE}" pid="4" name="_dlc_DocIdItemGuid">
    <vt:lpwstr>e0f69d77-6684-4eba-9d85-4c833232047c</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10;#3GPP|6a3890dd-b3c6-4ee1-9283-043167dd414d;#9;#TDoc|b7cb4b2e-7c24-4f9d-967d-e29f765ecb8a;#8;#Ericsson|c60ff206-3dbb-4410-a86e-50fd188c386c;#82;#NR|7b72ee01-8348-4904-90db-1cf7b18d5474;#124;#QoS|a8b1beab-75f6-4777-a199-aa4a81a08e55;#100;#up|dad9d10c-46b1-49ae-93b5-a589838d0090</vt:lpwstr>
  </property>
  <property fmtid="{D5CDD505-2E9C-101B-9397-08002B2CF9AE}" pid="8" name="EriCOLLOrganizationUnit">
    <vt:lpwstr>3;#GFTE ER WAN APMBB Deployments ＆ Spectrum|644d70e3-351b-4c06-8b80-4aa32d170e18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